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D0A3BED" w14:textId="1C7F2D4D" w:rsidR="00AD41AF" w:rsidRPr="003F3717" w:rsidRDefault="00AD41AF" w:rsidP="00AD41AF">
      <w:pPr>
        <w:widowControl/>
        <w:tabs>
          <w:tab w:val="right" w:pos="10080"/>
        </w:tabs>
        <w:suppressAutoHyphens/>
        <w:autoSpaceDE w:val="0"/>
        <w:autoSpaceDN w:val="0"/>
        <w:adjustRightInd w:val="0"/>
        <w:spacing w:line="270" w:lineRule="exact"/>
        <w:jc w:val="both"/>
        <w:rPr>
          <w:rFonts w:eastAsia="PMingLiU" w:cs="Arial"/>
          <w:color w:val="000000"/>
          <w:szCs w:val="20"/>
          <w:lang w:val="tr-TR"/>
        </w:rPr>
      </w:pPr>
      <w:r w:rsidRPr="003F3717">
        <w:rPr>
          <w:rFonts w:eastAsia="PMingLiU" w:cs="Arial"/>
          <w:color w:val="000000"/>
          <w:szCs w:val="20"/>
          <w:lang w:val="tr-TR"/>
        </w:rPr>
        <w:t xml:space="preserve">Paris, </w:t>
      </w:r>
      <w:r w:rsidR="003F3717" w:rsidRPr="003F3717">
        <w:rPr>
          <w:rFonts w:eastAsia="PMingLiU" w:cs="Arial"/>
          <w:color w:val="000000"/>
          <w:szCs w:val="20"/>
          <w:lang w:val="tr-TR"/>
        </w:rPr>
        <w:t xml:space="preserve">1 Ağustos </w:t>
      </w:r>
      <w:r w:rsidRPr="003F3717">
        <w:rPr>
          <w:rFonts w:eastAsia="PMingLiU" w:cs="Arial"/>
          <w:color w:val="000000"/>
          <w:szCs w:val="20"/>
          <w:lang w:val="tr-TR"/>
        </w:rPr>
        <w:t>2019</w:t>
      </w:r>
    </w:p>
    <w:p w14:paraId="1CA9D123" w14:textId="77777777" w:rsidR="00AD41AF" w:rsidRPr="003F3717" w:rsidRDefault="00AD41AF" w:rsidP="00AD41AF">
      <w:pPr>
        <w:pStyle w:val="KonuBal"/>
        <w:rPr>
          <w:sz w:val="20"/>
          <w:szCs w:val="20"/>
          <w:lang w:val="tr-TR"/>
        </w:rPr>
      </w:pPr>
    </w:p>
    <w:p w14:paraId="42F3A437" w14:textId="12F48937" w:rsidR="00734500" w:rsidRPr="003F3717" w:rsidRDefault="003F3717" w:rsidP="006D07F4">
      <w:pPr>
        <w:pStyle w:val="KonuBal"/>
        <w:rPr>
          <w:b/>
          <w:sz w:val="26"/>
          <w:szCs w:val="26"/>
          <w:lang w:val="tr-TR"/>
        </w:rPr>
      </w:pPr>
      <w:r w:rsidRPr="003F3717">
        <w:rPr>
          <w:b/>
          <w:sz w:val="26"/>
          <w:szCs w:val="26"/>
          <w:lang w:val="tr-TR"/>
        </w:rPr>
        <w:t>KİK</w:t>
      </w:r>
      <w:r w:rsidR="00734500" w:rsidRPr="003F3717">
        <w:rPr>
          <w:b/>
          <w:sz w:val="26"/>
          <w:szCs w:val="26"/>
          <w:lang w:val="tr-TR"/>
        </w:rPr>
        <w:t xml:space="preserve">: </w:t>
      </w:r>
      <w:r w:rsidR="00AA231A">
        <w:rPr>
          <w:b/>
          <w:sz w:val="26"/>
          <w:szCs w:val="26"/>
          <w:lang w:val="tr-TR"/>
        </w:rPr>
        <w:t>İ</w:t>
      </w:r>
      <w:r w:rsidRPr="003F3717">
        <w:rPr>
          <w:b/>
          <w:sz w:val="26"/>
          <w:szCs w:val="26"/>
          <w:lang w:val="tr-TR"/>
        </w:rPr>
        <w:t xml:space="preserve">şletmelere yönelik sıkı finansal koşullar alternatif finansman kaynaklarını besliyor </w:t>
      </w:r>
    </w:p>
    <w:p w14:paraId="02418B71" w14:textId="742A4DB5" w:rsidR="00694D9D" w:rsidRPr="003F3717" w:rsidRDefault="003F3717" w:rsidP="0010013C">
      <w:pPr>
        <w:pStyle w:val="Body"/>
        <w:rPr>
          <w:rFonts w:ascii="Arial" w:hAnsi="Arial" w:cs="Arial"/>
          <w:sz w:val="20"/>
          <w:szCs w:val="20"/>
          <w:lang w:val="tr-TR"/>
        </w:rPr>
      </w:pPr>
      <w:r w:rsidRPr="003F3717">
        <w:rPr>
          <w:rFonts w:ascii="Arial" w:hAnsi="Arial" w:cs="Arial"/>
          <w:sz w:val="20"/>
          <w:szCs w:val="20"/>
          <w:lang w:val="tr-TR"/>
        </w:rPr>
        <w:t>Körfez İşbirliği Konseyi (KİK) ülkeleri genelinde iyileşen ekonomik performansa ra</w:t>
      </w:r>
      <w:r>
        <w:rPr>
          <w:rFonts w:ascii="Arial" w:hAnsi="Arial" w:cs="Arial"/>
          <w:sz w:val="20"/>
          <w:szCs w:val="20"/>
          <w:lang w:val="tr-TR"/>
        </w:rPr>
        <w:t>ğ</w:t>
      </w:r>
      <w:r w:rsidRPr="003F3717">
        <w:rPr>
          <w:rFonts w:ascii="Arial" w:hAnsi="Arial" w:cs="Arial"/>
          <w:sz w:val="20"/>
          <w:szCs w:val="20"/>
          <w:lang w:val="tr-TR"/>
        </w:rPr>
        <w:t>men, parasal ve finansal koşullar 2015 yılı öncesiyle ka</w:t>
      </w:r>
      <w:r w:rsidR="00AA231A">
        <w:rPr>
          <w:rFonts w:ascii="Arial" w:hAnsi="Arial" w:cs="Arial"/>
          <w:sz w:val="20"/>
          <w:szCs w:val="20"/>
          <w:lang w:val="tr-TR"/>
        </w:rPr>
        <w:t>rşılaştırıldığında halen sıkı gözüküyor</w:t>
      </w:r>
      <w:r w:rsidR="0010013C" w:rsidRPr="003F3717">
        <w:rPr>
          <w:rFonts w:ascii="Arial" w:hAnsi="Arial" w:cs="Arial"/>
          <w:sz w:val="20"/>
          <w:szCs w:val="20"/>
          <w:lang w:val="tr-TR"/>
        </w:rPr>
        <w:t xml:space="preserve">. </w:t>
      </w:r>
      <w:r w:rsidRPr="003F3717">
        <w:rPr>
          <w:rFonts w:ascii="Arial" w:hAnsi="Arial" w:cs="Arial"/>
          <w:sz w:val="20"/>
          <w:szCs w:val="20"/>
          <w:lang w:val="tr-TR"/>
        </w:rPr>
        <w:t xml:space="preserve">Finansmana erişim özellikle küçük ve orta </w:t>
      </w:r>
      <w:r w:rsidR="00AA231A" w:rsidRPr="003F3717">
        <w:rPr>
          <w:rFonts w:ascii="Arial" w:hAnsi="Arial" w:cs="Arial"/>
          <w:sz w:val="20"/>
          <w:szCs w:val="20"/>
          <w:lang w:val="tr-TR"/>
        </w:rPr>
        <w:t>büyüklükteki işletmeler</w:t>
      </w:r>
      <w:r w:rsidRPr="003F3717">
        <w:rPr>
          <w:rFonts w:ascii="Arial" w:hAnsi="Arial" w:cs="Arial"/>
          <w:sz w:val="20"/>
          <w:szCs w:val="20"/>
          <w:lang w:val="tr-TR"/>
        </w:rPr>
        <w:t xml:space="preserve"> (KOBİ) </w:t>
      </w:r>
      <w:r w:rsidR="00AA231A">
        <w:rPr>
          <w:rFonts w:ascii="Arial" w:hAnsi="Arial" w:cs="Arial"/>
          <w:sz w:val="20"/>
          <w:szCs w:val="20"/>
          <w:lang w:val="tr-TR"/>
        </w:rPr>
        <w:t xml:space="preserve">başta </w:t>
      </w:r>
      <w:r w:rsidRPr="003F3717">
        <w:rPr>
          <w:rFonts w:ascii="Arial" w:hAnsi="Arial" w:cs="Arial"/>
          <w:sz w:val="20"/>
          <w:szCs w:val="20"/>
          <w:lang w:val="tr-TR"/>
        </w:rPr>
        <w:t>olmak üzere şirketler için kilit sorunlardan birisi olmaya devam etmektedir.</w:t>
      </w:r>
      <w:r w:rsidR="0010013C" w:rsidRPr="003F3717">
        <w:rPr>
          <w:rFonts w:ascii="Arial" w:hAnsi="Arial" w:cs="Arial"/>
          <w:sz w:val="20"/>
          <w:szCs w:val="20"/>
          <w:lang w:val="tr-TR"/>
        </w:rPr>
        <w:t xml:space="preserve"> </w:t>
      </w:r>
      <w:r w:rsidRPr="003F3717">
        <w:rPr>
          <w:rFonts w:ascii="Arial" w:hAnsi="Arial" w:cs="Arial"/>
          <w:sz w:val="20"/>
          <w:szCs w:val="20"/>
          <w:lang w:val="tr-TR"/>
        </w:rPr>
        <w:t>Yükselen petrol fiyatları sayesinde bölgede kredi artışı</w:t>
      </w:r>
      <w:r w:rsidR="00AA231A">
        <w:rPr>
          <w:rFonts w:ascii="Arial" w:hAnsi="Arial" w:cs="Arial"/>
          <w:sz w:val="20"/>
          <w:szCs w:val="20"/>
          <w:lang w:val="tr-TR"/>
        </w:rPr>
        <w:t xml:space="preserve"> biraz iyileşmesine rağmen hâlâ</w:t>
      </w:r>
      <w:r w:rsidRPr="003F3717">
        <w:rPr>
          <w:rFonts w:ascii="Arial" w:hAnsi="Arial" w:cs="Arial"/>
          <w:sz w:val="20"/>
          <w:szCs w:val="20"/>
          <w:lang w:val="tr-TR"/>
        </w:rPr>
        <w:t xml:space="preserve"> tarihsel ortalamaların altındadır. </w:t>
      </w:r>
    </w:p>
    <w:p w14:paraId="38DAEBA8" w14:textId="58235F3A" w:rsidR="00694D9D" w:rsidRPr="00037403" w:rsidRDefault="00440225" w:rsidP="0010013C">
      <w:pPr>
        <w:pStyle w:val="Body"/>
        <w:rPr>
          <w:rFonts w:ascii="Arial" w:hAnsi="Arial" w:cs="Arial"/>
          <w:sz w:val="20"/>
          <w:szCs w:val="20"/>
          <w:lang w:val="tr-TR"/>
        </w:rPr>
      </w:pPr>
      <w:r w:rsidRPr="00037403">
        <w:rPr>
          <w:rFonts w:ascii="Arial" w:hAnsi="Arial" w:cs="Arial"/>
          <w:sz w:val="20"/>
          <w:szCs w:val="20"/>
          <w:lang w:val="tr-TR"/>
        </w:rPr>
        <w:t>Buna çeşitli faktörler katkıda bulunmuştur; örneğin yükselen enerji fiyatları hükümetlerin petrol fiyatl</w:t>
      </w:r>
      <w:r w:rsidR="00037403" w:rsidRPr="00037403">
        <w:rPr>
          <w:rFonts w:ascii="Arial" w:hAnsi="Arial" w:cs="Arial"/>
          <w:sz w:val="20"/>
          <w:szCs w:val="20"/>
          <w:lang w:val="tr-TR"/>
        </w:rPr>
        <w:t>a</w:t>
      </w:r>
      <w:r w:rsidRPr="00037403">
        <w:rPr>
          <w:rFonts w:ascii="Arial" w:hAnsi="Arial" w:cs="Arial"/>
          <w:sz w:val="20"/>
          <w:szCs w:val="20"/>
          <w:lang w:val="tr-TR"/>
        </w:rPr>
        <w:t xml:space="preserve">rı düştüğünde enjekte ettikleri acil durum fonlarını geri çekmelerine yol açmıştır. ABD </w:t>
      </w:r>
      <w:r w:rsidR="00AA231A" w:rsidRPr="00037403">
        <w:rPr>
          <w:rFonts w:ascii="Arial" w:hAnsi="Arial" w:cs="Arial"/>
          <w:sz w:val="20"/>
          <w:szCs w:val="20"/>
          <w:lang w:val="tr-TR"/>
        </w:rPr>
        <w:t>Merkez Bankası’nın</w:t>
      </w:r>
      <w:r w:rsidRPr="00037403">
        <w:rPr>
          <w:rFonts w:ascii="Arial" w:hAnsi="Arial" w:cs="Arial"/>
          <w:sz w:val="20"/>
          <w:szCs w:val="20"/>
          <w:lang w:val="tr-TR"/>
        </w:rPr>
        <w:t xml:space="preserve"> (Fed) politika normalleşti</w:t>
      </w:r>
      <w:r w:rsidR="00AA231A">
        <w:rPr>
          <w:rFonts w:ascii="Arial" w:hAnsi="Arial" w:cs="Arial"/>
          <w:sz w:val="20"/>
          <w:szCs w:val="20"/>
          <w:lang w:val="tr-TR"/>
        </w:rPr>
        <w:t>rmesine gitmesi bir başka etken</w:t>
      </w:r>
      <w:r w:rsidRPr="00037403">
        <w:rPr>
          <w:rFonts w:ascii="Arial" w:hAnsi="Arial" w:cs="Arial"/>
          <w:sz w:val="20"/>
          <w:szCs w:val="20"/>
          <w:lang w:val="tr-TR"/>
        </w:rPr>
        <w:t xml:space="preserve"> olmuştur</w:t>
      </w:r>
      <w:r w:rsidR="0010013C" w:rsidRPr="00037403">
        <w:rPr>
          <w:rFonts w:ascii="Arial" w:hAnsi="Arial" w:cs="Arial"/>
          <w:sz w:val="20"/>
          <w:szCs w:val="20"/>
          <w:lang w:val="tr-TR"/>
        </w:rPr>
        <w:t xml:space="preserve">: Fed </w:t>
      </w:r>
      <w:r w:rsidR="00037403" w:rsidRPr="00037403">
        <w:rPr>
          <w:rFonts w:ascii="Arial" w:hAnsi="Arial" w:cs="Arial"/>
          <w:sz w:val="20"/>
          <w:szCs w:val="20"/>
          <w:lang w:val="tr-TR"/>
        </w:rPr>
        <w:t>2013 yılında politika normalleştirmesini açıkladığından bu yana</w:t>
      </w:r>
      <w:r w:rsidR="0010013C" w:rsidRPr="00037403">
        <w:rPr>
          <w:rFonts w:ascii="Arial" w:hAnsi="Arial" w:cs="Arial"/>
          <w:sz w:val="20"/>
          <w:szCs w:val="20"/>
          <w:lang w:val="tr-TR"/>
        </w:rPr>
        <w:t xml:space="preserve"> </w:t>
      </w:r>
      <w:r w:rsidR="00037403">
        <w:rPr>
          <w:rFonts w:ascii="Arial" w:hAnsi="Arial" w:cs="Arial"/>
          <w:sz w:val="20"/>
          <w:szCs w:val="20"/>
          <w:lang w:val="tr-TR"/>
        </w:rPr>
        <w:t xml:space="preserve">Körfez KİK genelindeki merkez bankaları </w:t>
      </w:r>
      <w:proofErr w:type="spellStart"/>
      <w:r w:rsidR="00037403">
        <w:rPr>
          <w:rFonts w:ascii="Arial" w:hAnsi="Arial" w:cs="Arial"/>
          <w:sz w:val="20"/>
          <w:szCs w:val="20"/>
          <w:lang w:val="tr-TR"/>
        </w:rPr>
        <w:t>Fed’in</w:t>
      </w:r>
      <w:proofErr w:type="spellEnd"/>
      <w:r w:rsidR="00037403">
        <w:rPr>
          <w:rFonts w:ascii="Arial" w:hAnsi="Arial" w:cs="Arial"/>
          <w:sz w:val="20"/>
          <w:szCs w:val="20"/>
          <w:lang w:val="tr-TR"/>
        </w:rPr>
        <w:t xml:space="preserve"> çıkış stratejisi doğrultusunda politika faiz oranlarını yükseltmişlerdir.</w:t>
      </w:r>
    </w:p>
    <w:p w14:paraId="3669207E" w14:textId="7E8C258E" w:rsidR="00694D9D" w:rsidRPr="00037403" w:rsidRDefault="00037403" w:rsidP="0010013C">
      <w:pPr>
        <w:pStyle w:val="Body"/>
        <w:rPr>
          <w:rFonts w:ascii="Arial" w:hAnsi="Arial" w:cs="Arial"/>
          <w:sz w:val="20"/>
          <w:szCs w:val="20"/>
          <w:lang w:val="tr-TR"/>
        </w:rPr>
      </w:pPr>
      <w:r>
        <w:rPr>
          <w:rFonts w:ascii="Arial" w:hAnsi="Arial" w:cs="Arial"/>
          <w:sz w:val="20"/>
          <w:szCs w:val="20"/>
          <w:lang w:val="tr-TR"/>
        </w:rPr>
        <w:t>Bu sıkı banka kredisi koşulları son yıllarda şirketleri tahvil ve sukuk ihraçları, ticaret finansmanı ve halka arz gibi alternatif finansman kaynakları aramaya zorlamıştır</w:t>
      </w:r>
      <w:r w:rsidR="0010013C" w:rsidRPr="00037403">
        <w:rPr>
          <w:rFonts w:ascii="Arial" w:hAnsi="Arial" w:cs="Arial"/>
          <w:sz w:val="20"/>
          <w:szCs w:val="20"/>
          <w:lang w:val="tr-TR"/>
        </w:rPr>
        <w:t xml:space="preserve">. </w:t>
      </w:r>
      <w:r>
        <w:rPr>
          <w:rFonts w:ascii="Arial" w:hAnsi="Arial" w:cs="Arial"/>
          <w:sz w:val="20"/>
          <w:szCs w:val="20"/>
          <w:lang w:val="tr-TR"/>
        </w:rPr>
        <w:t>Ancak bu farklı finansman kaynakları hızlı bir şekilde büyümelerine rağmen olağan banka kredilerinin</w:t>
      </w:r>
      <w:r w:rsidR="00FA2C1C">
        <w:rPr>
          <w:rFonts w:ascii="Arial" w:hAnsi="Arial" w:cs="Arial"/>
          <w:sz w:val="20"/>
          <w:szCs w:val="20"/>
          <w:lang w:val="tr-TR"/>
        </w:rPr>
        <w:t xml:space="preserve"> </w:t>
      </w:r>
      <w:r>
        <w:rPr>
          <w:rFonts w:ascii="Arial" w:hAnsi="Arial" w:cs="Arial"/>
          <w:sz w:val="20"/>
          <w:szCs w:val="20"/>
          <w:lang w:val="tr-TR"/>
        </w:rPr>
        <w:t>yaklaşık yüzde 5’in</w:t>
      </w:r>
      <w:r w:rsidR="00FA2C1C">
        <w:rPr>
          <w:rFonts w:ascii="Arial" w:hAnsi="Arial" w:cs="Arial"/>
          <w:sz w:val="20"/>
          <w:szCs w:val="20"/>
          <w:lang w:val="tr-TR"/>
        </w:rPr>
        <w:t xml:space="preserve">den </w:t>
      </w:r>
      <w:r w:rsidR="00AA231A">
        <w:rPr>
          <w:rFonts w:ascii="Arial" w:hAnsi="Arial" w:cs="Arial"/>
          <w:sz w:val="20"/>
          <w:szCs w:val="20"/>
          <w:lang w:val="tr-TR"/>
        </w:rPr>
        <w:t>fazlasını oluşturmamaktadır</w:t>
      </w:r>
      <w:r>
        <w:rPr>
          <w:rFonts w:ascii="Arial" w:hAnsi="Arial" w:cs="Arial"/>
          <w:sz w:val="20"/>
          <w:szCs w:val="20"/>
          <w:lang w:val="tr-TR"/>
        </w:rPr>
        <w:t xml:space="preserve">. </w:t>
      </w:r>
    </w:p>
    <w:p w14:paraId="15F0BB84" w14:textId="134456E4" w:rsidR="0010013C" w:rsidRPr="007E7F57" w:rsidRDefault="00FA2C1C" w:rsidP="0010013C">
      <w:pPr>
        <w:pStyle w:val="Body"/>
        <w:rPr>
          <w:rFonts w:ascii="Arial" w:hAnsi="Arial" w:cs="Arial"/>
          <w:sz w:val="20"/>
          <w:szCs w:val="20"/>
          <w:lang w:val="tr-TR"/>
        </w:rPr>
      </w:pPr>
      <w:r w:rsidRPr="007E7F57">
        <w:rPr>
          <w:rFonts w:ascii="Arial" w:hAnsi="Arial" w:cs="Arial"/>
          <w:sz w:val="20"/>
          <w:szCs w:val="20"/>
          <w:lang w:val="tr-TR"/>
        </w:rPr>
        <w:t>KİK ülkeleri şu anda kendilerine yardımcı olacak ABD’nin genişlemeci para politikasını sabırsızlıkla bekliyorlar</w:t>
      </w:r>
      <w:r w:rsidR="0010013C" w:rsidRPr="007E7F57">
        <w:rPr>
          <w:rFonts w:ascii="Arial" w:hAnsi="Arial" w:cs="Arial"/>
          <w:sz w:val="20"/>
          <w:szCs w:val="20"/>
          <w:lang w:val="tr-TR"/>
        </w:rPr>
        <w:t xml:space="preserve">. </w:t>
      </w:r>
    </w:p>
    <w:p w14:paraId="2A8D9208" w14:textId="2E887962" w:rsidR="00822C00" w:rsidRPr="007E7F57" w:rsidRDefault="00FA2C1C" w:rsidP="001C17FE">
      <w:pPr>
        <w:pStyle w:val="Balk2"/>
        <w:rPr>
          <w:lang w:val="tr-TR"/>
        </w:rPr>
      </w:pPr>
      <w:r w:rsidRPr="007E7F57">
        <w:rPr>
          <w:lang w:val="tr-TR"/>
        </w:rPr>
        <w:t xml:space="preserve">Kredi artışı geri döndü ancak halen kısıtlı düzeyde </w:t>
      </w:r>
    </w:p>
    <w:p w14:paraId="0C93DBBC" w14:textId="78CE2E5E" w:rsidR="00EE65A1" w:rsidRPr="007E7F57" w:rsidRDefault="00FA2C1C" w:rsidP="00822C00">
      <w:pPr>
        <w:jc w:val="both"/>
        <w:rPr>
          <w:rFonts w:cs="Arial"/>
          <w:szCs w:val="20"/>
          <w:lang w:val="tr-TR"/>
        </w:rPr>
      </w:pPr>
      <w:r w:rsidRPr="007E7F57">
        <w:rPr>
          <w:rFonts w:cs="Arial"/>
          <w:szCs w:val="20"/>
          <w:lang w:val="tr-TR"/>
        </w:rPr>
        <w:t xml:space="preserve">Çoğu zaman olduğu gibi, </w:t>
      </w:r>
      <w:r w:rsidR="007E7F57" w:rsidRPr="007E7F57">
        <w:rPr>
          <w:rFonts w:cs="Arial"/>
          <w:szCs w:val="20"/>
          <w:lang w:val="tr-TR"/>
        </w:rPr>
        <w:t xml:space="preserve">KİK bankaları için temel soru işareti petrol fiyatı ile ilgilidir </w:t>
      </w:r>
      <w:r w:rsidR="003F199E" w:rsidRPr="007E7F57">
        <w:rPr>
          <w:rFonts w:cs="Arial"/>
          <w:szCs w:val="20"/>
          <w:lang w:val="tr-TR"/>
        </w:rPr>
        <w:t>(</w:t>
      </w:r>
      <w:proofErr w:type="spellStart"/>
      <w:r w:rsidR="003F199E" w:rsidRPr="007E7F57">
        <w:rPr>
          <w:rFonts w:cs="Arial"/>
          <w:szCs w:val="20"/>
          <w:lang w:val="tr-TR"/>
        </w:rPr>
        <w:t>Coface'</w:t>
      </w:r>
      <w:r w:rsidR="007E7F57" w:rsidRPr="007E7F57">
        <w:rPr>
          <w:rFonts w:cs="Arial"/>
          <w:szCs w:val="20"/>
          <w:lang w:val="tr-TR"/>
        </w:rPr>
        <w:t>ın</w:t>
      </w:r>
      <w:proofErr w:type="spellEnd"/>
      <w:r w:rsidR="007E7F57" w:rsidRPr="007E7F57">
        <w:rPr>
          <w:rFonts w:cs="Arial"/>
          <w:szCs w:val="20"/>
          <w:lang w:val="tr-TR"/>
        </w:rPr>
        <w:t xml:space="preserve"> referans senaryosunda </w:t>
      </w:r>
      <w:proofErr w:type="spellStart"/>
      <w:r w:rsidR="007E7F57" w:rsidRPr="007E7F57">
        <w:rPr>
          <w:rFonts w:cs="Arial"/>
          <w:szCs w:val="20"/>
          <w:lang w:val="tr-TR"/>
        </w:rPr>
        <w:t>Brent</w:t>
      </w:r>
      <w:proofErr w:type="spellEnd"/>
      <w:r w:rsidR="007E7F57" w:rsidRPr="007E7F57">
        <w:rPr>
          <w:rFonts w:cs="Arial"/>
          <w:szCs w:val="20"/>
          <w:lang w:val="tr-TR"/>
        </w:rPr>
        <w:t xml:space="preserve"> petrol fiy</w:t>
      </w:r>
      <w:r w:rsidR="007E7F57">
        <w:rPr>
          <w:rFonts w:cs="Arial"/>
          <w:szCs w:val="20"/>
          <w:lang w:val="tr-TR"/>
        </w:rPr>
        <w:t>a</w:t>
      </w:r>
      <w:r w:rsidR="007E7F57" w:rsidRPr="007E7F57">
        <w:rPr>
          <w:rFonts w:cs="Arial"/>
          <w:szCs w:val="20"/>
          <w:lang w:val="tr-TR"/>
        </w:rPr>
        <w:t xml:space="preserve">tı varil başına </w:t>
      </w:r>
      <w:r w:rsidR="003F199E" w:rsidRPr="007E7F57">
        <w:rPr>
          <w:rFonts w:cs="Arial"/>
          <w:szCs w:val="20"/>
          <w:lang w:val="tr-TR"/>
        </w:rPr>
        <w:t xml:space="preserve">65 </w:t>
      </w:r>
      <w:r w:rsidR="00AA231A" w:rsidRPr="007E7F57">
        <w:rPr>
          <w:rFonts w:cs="Arial"/>
          <w:szCs w:val="20"/>
          <w:lang w:val="tr-TR"/>
        </w:rPr>
        <w:t>USD olarak</w:t>
      </w:r>
      <w:r w:rsidR="007E7F57" w:rsidRPr="007E7F57">
        <w:rPr>
          <w:rFonts w:cs="Arial"/>
          <w:szCs w:val="20"/>
          <w:lang w:val="tr-TR"/>
        </w:rPr>
        <w:t xml:space="preserve"> tahmin edilmektedir</w:t>
      </w:r>
      <w:r w:rsidR="003F199E" w:rsidRPr="007E7F57">
        <w:rPr>
          <w:rFonts w:cs="Arial"/>
          <w:szCs w:val="20"/>
          <w:lang w:val="tr-TR"/>
        </w:rPr>
        <w:t>)</w:t>
      </w:r>
      <w:r w:rsidR="00734500" w:rsidRPr="007E7F57">
        <w:rPr>
          <w:rFonts w:cs="Arial"/>
          <w:szCs w:val="20"/>
          <w:lang w:val="tr-TR"/>
        </w:rPr>
        <w:t>.</w:t>
      </w:r>
      <w:r w:rsidR="003F199E" w:rsidRPr="007E7F57">
        <w:rPr>
          <w:rFonts w:cs="Arial"/>
          <w:szCs w:val="20"/>
          <w:lang w:val="tr-TR"/>
        </w:rPr>
        <w:t xml:space="preserve"> </w:t>
      </w:r>
    </w:p>
    <w:p w14:paraId="1427F435" w14:textId="5E6EFA9C" w:rsidR="00822C00" w:rsidRPr="007E7F57" w:rsidRDefault="007E7F57" w:rsidP="00822C00">
      <w:pPr>
        <w:jc w:val="both"/>
        <w:rPr>
          <w:rFonts w:cs="Arial"/>
          <w:szCs w:val="20"/>
          <w:lang w:val="tr-TR"/>
        </w:rPr>
      </w:pPr>
      <w:r w:rsidRPr="007E7F57">
        <w:rPr>
          <w:rFonts w:cs="Arial"/>
          <w:szCs w:val="20"/>
          <w:lang w:val="tr-TR"/>
        </w:rPr>
        <w:t>Yükselen petrol fiyatları ve iyileşen büyüme ile birlikte</w:t>
      </w:r>
      <w:r w:rsidR="00822C00" w:rsidRPr="007E7F57">
        <w:rPr>
          <w:rFonts w:cs="Arial"/>
          <w:szCs w:val="20"/>
          <w:lang w:val="tr-TR"/>
        </w:rPr>
        <w:t xml:space="preserve">, </w:t>
      </w:r>
      <w:r w:rsidRPr="007E7F57">
        <w:rPr>
          <w:rFonts w:cs="Arial"/>
          <w:szCs w:val="20"/>
          <w:lang w:val="tr-TR"/>
        </w:rPr>
        <w:t xml:space="preserve">KİK bölgesinde özel sektörel kullandırılan kredilerin 2019 yılında sadece yüzde 5 artması beklenmektedir; bu oran, 2013 ile 2015 yılları arasında kaydedilen yüzde 9’luk ortalama </w:t>
      </w:r>
      <w:r w:rsidR="00AA231A" w:rsidRPr="007E7F57">
        <w:rPr>
          <w:rFonts w:cs="Arial"/>
          <w:szCs w:val="20"/>
          <w:lang w:val="tr-TR"/>
        </w:rPr>
        <w:t>artış oranının</w:t>
      </w:r>
      <w:r w:rsidRPr="007E7F57">
        <w:rPr>
          <w:rFonts w:cs="Arial"/>
          <w:szCs w:val="20"/>
          <w:lang w:val="tr-TR"/>
        </w:rPr>
        <w:t xml:space="preserve"> oldukça altındadır</w:t>
      </w:r>
      <w:r w:rsidR="00822C00" w:rsidRPr="007E7F57">
        <w:rPr>
          <w:rFonts w:cs="Arial"/>
          <w:szCs w:val="20"/>
          <w:lang w:val="tr-TR"/>
        </w:rPr>
        <w:t xml:space="preserve">. </w:t>
      </w:r>
      <w:r>
        <w:rPr>
          <w:rFonts w:cs="Arial"/>
          <w:szCs w:val="20"/>
          <w:lang w:val="tr-TR"/>
        </w:rPr>
        <w:t xml:space="preserve">Uluslararası Finans Enstitüsü </w:t>
      </w:r>
      <w:r w:rsidR="00822C00" w:rsidRPr="007E7F57">
        <w:rPr>
          <w:rFonts w:cs="Arial"/>
          <w:szCs w:val="20"/>
          <w:lang w:val="tr-TR"/>
        </w:rPr>
        <w:t xml:space="preserve">(IIF) </w:t>
      </w:r>
      <w:r>
        <w:rPr>
          <w:rFonts w:cs="Arial"/>
          <w:szCs w:val="20"/>
          <w:lang w:val="tr-TR"/>
        </w:rPr>
        <w:t>kredi dağıtım anketi önümüzdeki çeyrekler için zayıf bir kr</w:t>
      </w:r>
      <w:r w:rsidR="00F426B4">
        <w:rPr>
          <w:rFonts w:cs="Arial"/>
          <w:szCs w:val="20"/>
          <w:lang w:val="tr-TR"/>
        </w:rPr>
        <w:t>e</w:t>
      </w:r>
      <w:r>
        <w:rPr>
          <w:rFonts w:cs="Arial"/>
          <w:szCs w:val="20"/>
          <w:lang w:val="tr-TR"/>
        </w:rPr>
        <w:t>di artışı olacağını göstermektedir</w:t>
      </w:r>
      <w:r w:rsidR="00F426B4">
        <w:rPr>
          <w:rFonts w:cs="Arial"/>
          <w:szCs w:val="20"/>
          <w:lang w:val="tr-TR"/>
        </w:rPr>
        <w:t>. Anket ayrıca 2019 yılının ilk çeyreğinde Orta Doğu ve Kuzey Afrika bölg</w:t>
      </w:r>
      <w:r w:rsidR="008F7D55">
        <w:rPr>
          <w:rFonts w:cs="Arial"/>
          <w:szCs w:val="20"/>
          <w:lang w:val="tr-TR"/>
        </w:rPr>
        <w:t>e</w:t>
      </w:r>
      <w:r w:rsidR="00F426B4">
        <w:rPr>
          <w:rFonts w:cs="Arial"/>
          <w:szCs w:val="20"/>
          <w:lang w:val="tr-TR"/>
        </w:rPr>
        <w:t xml:space="preserve">sinde </w:t>
      </w:r>
      <w:r w:rsidR="00822C00" w:rsidRPr="007E7F57">
        <w:rPr>
          <w:rFonts w:cs="Arial"/>
          <w:szCs w:val="20"/>
          <w:lang w:val="tr-TR"/>
        </w:rPr>
        <w:t>bank</w:t>
      </w:r>
      <w:r>
        <w:rPr>
          <w:rFonts w:cs="Arial"/>
          <w:szCs w:val="20"/>
          <w:lang w:val="tr-TR"/>
        </w:rPr>
        <w:t>alar</w:t>
      </w:r>
      <w:r w:rsidR="008F7D55">
        <w:rPr>
          <w:rFonts w:cs="Arial"/>
          <w:szCs w:val="20"/>
          <w:lang w:val="tr-TR"/>
        </w:rPr>
        <w:t>ın kredi koşullarını sıkılaştırmaya devam ettiklerini göstermektedir.</w:t>
      </w:r>
    </w:p>
    <w:p w14:paraId="67A2BEE2" w14:textId="7265E614" w:rsidR="003B1D5A" w:rsidRPr="007E7F57" w:rsidRDefault="008F7D55" w:rsidP="00822C00">
      <w:pPr>
        <w:jc w:val="both"/>
        <w:rPr>
          <w:rFonts w:cs="Arial"/>
          <w:szCs w:val="20"/>
          <w:lang w:val="tr-TR"/>
        </w:rPr>
      </w:pPr>
      <w:r>
        <w:rPr>
          <w:rFonts w:cs="Arial"/>
          <w:szCs w:val="20"/>
          <w:lang w:val="tr-TR"/>
        </w:rPr>
        <w:t>KİK bölgesinde para arzına ilişkin veriler de aynı dinamiği göstermektedir</w:t>
      </w:r>
      <w:r w:rsidR="00822C00" w:rsidRPr="007E7F57">
        <w:rPr>
          <w:rFonts w:cs="Arial"/>
          <w:szCs w:val="20"/>
          <w:lang w:val="tr-TR"/>
        </w:rPr>
        <w:t xml:space="preserve">: </w:t>
      </w:r>
      <w:r w:rsidR="00AA231A">
        <w:rPr>
          <w:rFonts w:cs="Arial"/>
          <w:szCs w:val="20"/>
          <w:lang w:val="tr-TR"/>
        </w:rPr>
        <w:t>P</w:t>
      </w:r>
      <w:r>
        <w:rPr>
          <w:rFonts w:cs="Arial"/>
          <w:szCs w:val="20"/>
          <w:lang w:val="tr-TR"/>
        </w:rPr>
        <w:t>ozitif ancak yavaş kredi artışı</w:t>
      </w:r>
      <w:r w:rsidR="00822C00" w:rsidRPr="007E7F57">
        <w:rPr>
          <w:rFonts w:cs="Arial"/>
          <w:szCs w:val="20"/>
          <w:lang w:val="tr-TR"/>
        </w:rPr>
        <w:t xml:space="preserve">. Fed </w:t>
      </w:r>
      <w:r>
        <w:rPr>
          <w:rFonts w:cs="Arial"/>
          <w:szCs w:val="20"/>
          <w:lang w:val="tr-TR"/>
        </w:rPr>
        <w:t>politikaları ve petrol fiyatları KİK bankacılık sektörünün likidite koşullarında önemli bir rol oynamaktadır</w:t>
      </w:r>
      <w:r w:rsidR="00822C00" w:rsidRPr="007E7F57">
        <w:rPr>
          <w:rFonts w:cs="Arial"/>
          <w:szCs w:val="20"/>
          <w:lang w:val="tr-TR"/>
        </w:rPr>
        <w:t xml:space="preserve">. </w:t>
      </w:r>
      <w:r>
        <w:rPr>
          <w:rFonts w:cs="Arial"/>
          <w:szCs w:val="20"/>
          <w:lang w:val="tr-TR"/>
        </w:rPr>
        <w:t xml:space="preserve">KİK ülkeleri </w:t>
      </w:r>
      <w:r w:rsidR="00822C00" w:rsidRPr="007E7F57">
        <w:rPr>
          <w:rFonts w:cs="Arial"/>
          <w:szCs w:val="20"/>
          <w:lang w:val="tr-TR"/>
        </w:rPr>
        <w:t>(</w:t>
      </w:r>
      <w:r>
        <w:rPr>
          <w:rFonts w:cs="Arial"/>
          <w:szCs w:val="20"/>
          <w:lang w:val="tr-TR"/>
        </w:rPr>
        <w:t>Kuveyt dışında</w:t>
      </w:r>
      <w:r w:rsidR="00822C00" w:rsidRPr="007E7F57">
        <w:rPr>
          <w:rFonts w:cs="Arial"/>
          <w:szCs w:val="20"/>
          <w:lang w:val="tr-TR"/>
        </w:rPr>
        <w:t xml:space="preserve">) </w:t>
      </w:r>
      <w:r>
        <w:rPr>
          <w:rFonts w:cs="Arial"/>
          <w:szCs w:val="20"/>
          <w:lang w:val="tr-TR"/>
        </w:rPr>
        <w:t>sabit döviz kuru rejimi uygulamaktadırlar ve kurlarını ABD doları karşısında sabit tutmaktadırlar</w:t>
      </w:r>
      <w:r w:rsidR="00822C00" w:rsidRPr="007E7F57">
        <w:rPr>
          <w:rFonts w:cs="Arial"/>
          <w:szCs w:val="20"/>
          <w:lang w:val="tr-TR"/>
        </w:rPr>
        <w:t xml:space="preserve">. </w:t>
      </w:r>
    </w:p>
    <w:p w14:paraId="7E736C97" w14:textId="6E130BAA" w:rsidR="00822C00" w:rsidRPr="00E246F3" w:rsidRDefault="008F7D55" w:rsidP="00822C00">
      <w:pPr>
        <w:jc w:val="both"/>
        <w:rPr>
          <w:rFonts w:cs="Arial"/>
          <w:szCs w:val="20"/>
          <w:lang w:val="tr-TR"/>
        </w:rPr>
      </w:pPr>
      <w:r w:rsidRPr="00E246F3">
        <w:rPr>
          <w:rFonts w:cs="Arial"/>
          <w:szCs w:val="20"/>
          <w:lang w:val="tr-TR"/>
        </w:rPr>
        <w:t xml:space="preserve">Önümüzdeki dönemde, ABD’nin para politikası ile ilgili yeni duruşu  </w:t>
      </w:r>
      <w:r w:rsidR="00822C00" w:rsidRPr="00E246F3">
        <w:rPr>
          <w:rFonts w:cs="Arial"/>
          <w:szCs w:val="20"/>
          <w:lang w:val="tr-TR"/>
        </w:rPr>
        <w:t>(</w:t>
      </w:r>
      <w:r w:rsidRPr="00E246F3">
        <w:rPr>
          <w:rFonts w:cs="Arial"/>
          <w:szCs w:val="20"/>
          <w:lang w:val="tr-TR"/>
        </w:rPr>
        <w:t>Amerika Birleşik Devletleri’ndeki yavaşlayan ekonomik büyüme karşısında</w:t>
      </w:r>
      <w:r w:rsidR="00822C00" w:rsidRPr="00E246F3">
        <w:rPr>
          <w:rFonts w:cs="Arial"/>
          <w:szCs w:val="20"/>
          <w:lang w:val="tr-TR"/>
        </w:rPr>
        <w:t xml:space="preserve">) </w:t>
      </w:r>
      <w:r w:rsidRPr="00E246F3">
        <w:rPr>
          <w:rFonts w:cs="Arial"/>
          <w:szCs w:val="20"/>
          <w:lang w:val="tr-TR"/>
        </w:rPr>
        <w:t>KİK ülkelerindeki kredi artışını destekleyecektir</w:t>
      </w:r>
      <w:r w:rsidR="00822C00" w:rsidRPr="00E246F3">
        <w:rPr>
          <w:rFonts w:cs="Arial"/>
          <w:szCs w:val="20"/>
          <w:lang w:val="tr-TR"/>
        </w:rPr>
        <w:t xml:space="preserve">. </w:t>
      </w:r>
    </w:p>
    <w:p w14:paraId="5047BC07" w14:textId="2DF0D536" w:rsidR="00822C00" w:rsidRPr="00E246F3" w:rsidRDefault="008F7D55" w:rsidP="00D7773F">
      <w:pPr>
        <w:pStyle w:val="Balk2"/>
        <w:rPr>
          <w:lang w:val="tr-TR"/>
        </w:rPr>
      </w:pPr>
      <w:r w:rsidRPr="00E246F3">
        <w:rPr>
          <w:lang w:val="tr-TR"/>
        </w:rPr>
        <w:t>Petrol fiyatl</w:t>
      </w:r>
      <w:r w:rsidR="00E246F3" w:rsidRPr="00E246F3">
        <w:rPr>
          <w:lang w:val="tr-TR"/>
        </w:rPr>
        <w:t>a</w:t>
      </w:r>
      <w:r w:rsidRPr="00E246F3">
        <w:rPr>
          <w:lang w:val="tr-TR"/>
        </w:rPr>
        <w:t xml:space="preserve">rındaki artış yardımcı oluyor ancak </w:t>
      </w:r>
      <w:proofErr w:type="gramStart"/>
      <w:r w:rsidRPr="00E246F3">
        <w:rPr>
          <w:lang w:val="tr-TR"/>
        </w:rPr>
        <w:t>volatilite</w:t>
      </w:r>
      <w:proofErr w:type="gramEnd"/>
      <w:r w:rsidRPr="00E246F3">
        <w:rPr>
          <w:lang w:val="tr-TR"/>
        </w:rPr>
        <w:t xml:space="preserve"> zorluk teşkil ediyor </w:t>
      </w:r>
    </w:p>
    <w:p w14:paraId="59D40D4C" w14:textId="1FFD6BEC" w:rsidR="00AD4C72" w:rsidRPr="00E246F3" w:rsidRDefault="008F7D55" w:rsidP="00822C00">
      <w:pPr>
        <w:jc w:val="both"/>
        <w:rPr>
          <w:rFonts w:cs="Arial"/>
          <w:szCs w:val="20"/>
          <w:lang w:val="tr-TR"/>
        </w:rPr>
      </w:pPr>
      <w:r w:rsidRPr="00E246F3">
        <w:rPr>
          <w:rFonts w:cs="Arial"/>
          <w:szCs w:val="20"/>
          <w:lang w:val="tr-TR"/>
        </w:rPr>
        <w:t xml:space="preserve">KİK ülkeleri </w:t>
      </w:r>
      <w:r w:rsidR="00E246F3" w:rsidRPr="00E246F3">
        <w:rPr>
          <w:rFonts w:cs="Arial"/>
          <w:szCs w:val="20"/>
          <w:lang w:val="tr-TR"/>
        </w:rPr>
        <w:t>ekonomilerini petrolün dışı</w:t>
      </w:r>
      <w:r w:rsidR="00E246F3">
        <w:rPr>
          <w:rFonts w:cs="Arial"/>
          <w:szCs w:val="20"/>
          <w:lang w:val="tr-TR"/>
        </w:rPr>
        <w:t>n</w:t>
      </w:r>
      <w:r w:rsidR="00E246F3" w:rsidRPr="00E246F3">
        <w:rPr>
          <w:rFonts w:cs="Arial"/>
          <w:szCs w:val="20"/>
          <w:lang w:val="tr-TR"/>
        </w:rPr>
        <w:t>da çeşitlendirme konusunda önemli ilerleme kaydetmelerine rağmen,</w:t>
      </w:r>
      <w:r w:rsidR="00E246F3">
        <w:rPr>
          <w:rFonts w:cs="Arial"/>
          <w:szCs w:val="20"/>
          <w:lang w:val="tr-TR"/>
        </w:rPr>
        <w:t xml:space="preserve"> </w:t>
      </w:r>
      <w:r w:rsidR="00E246F3" w:rsidRPr="00E246F3">
        <w:rPr>
          <w:rFonts w:cs="Arial"/>
          <w:szCs w:val="20"/>
          <w:lang w:val="tr-TR"/>
        </w:rPr>
        <w:t xml:space="preserve">petrol halen mali gelirleri içerisinde en büyük paya sahiptir </w:t>
      </w:r>
      <w:r w:rsidR="00DD7DF6" w:rsidRPr="00E246F3">
        <w:rPr>
          <w:rFonts w:cs="Arial"/>
          <w:szCs w:val="20"/>
          <w:lang w:val="tr-TR"/>
        </w:rPr>
        <w:t>(</w:t>
      </w:r>
      <w:r w:rsidR="00822C00" w:rsidRPr="00E246F3">
        <w:rPr>
          <w:rFonts w:cs="Arial"/>
          <w:szCs w:val="20"/>
          <w:lang w:val="tr-TR"/>
        </w:rPr>
        <w:t>2018</w:t>
      </w:r>
      <w:r w:rsidR="00E246F3" w:rsidRPr="00E246F3">
        <w:rPr>
          <w:rFonts w:cs="Arial"/>
          <w:szCs w:val="20"/>
          <w:lang w:val="tr-TR"/>
        </w:rPr>
        <w:t xml:space="preserve"> yılında</w:t>
      </w:r>
      <w:r w:rsidR="00822C00" w:rsidRPr="00E246F3">
        <w:rPr>
          <w:rFonts w:cs="Arial"/>
          <w:szCs w:val="20"/>
          <w:lang w:val="tr-TR"/>
        </w:rPr>
        <w:t>, h</w:t>
      </w:r>
      <w:r w:rsidR="00E246F3" w:rsidRPr="00E246F3">
        <w:rPr>
          <w:rFonts w:cs="Arial"/>
          <w:szCs w:val="20"/>
          <w:lang w:val="tr-TR"/>
        </w:rPr>
        <w:t xml:space="preserve">idrokarbon </w:t>
      </w:r>
      <w:r w:rsidR="00E246F3" w:rsidRPr="00E246F3">
        <w:rPr>
          <w:rFonts w:cs="Arial"/>
          <w:szCs w:val="20"/>
          <w:lang w:val="tr-TR"/>
        </w:rPr>
        <w:lastRenderedPageBreak/>
        <w:t xml:space="preserve">gelirlerinin toplam mali gelirler içerisindeki yüzdesi Suudi Arabistan’da yaklaşık yüzde </w:t>
      </w:r>
      <w:r w:rsidR="00822C00" w:rsidRPr="00E246F3">
        <w:rPr>
          <w:rFonts w:cs="Arial"/>
          <w:szCs w:val="20"/>
          <w:lang w:val="tr-TR"/>
        </w:rPr>
        <w:t xml:space="preserve">70, </w:t>
      </w:r>
      <w:r w:rsidR="00E246F3" w:rsidRPr="00E246F3">
        <w:rPr>
          <w:rFonts w:cs="Arial"/>
          <w:szCs w:val="20"/>
          <w:lang w:val="tr-TR"/>
        </w:rPr>
        <w:t xml:space="preserve">Umman ve Bahreyn’de yüzde </w:t>
      </w:r>
      <w:r w:rsidR="00822C00" w:rsidRPr="00E246F3">
        <w:rPr>
          <w:rFonts w:cs="Arial"/>
          <w:szCs w:val="20"/>
          <w:lang w:val="tr-TR"/>
        </w:rPr>
        <w:t xml:space="preserve">80, </w:t>
      </w:r>
      <w:r w:rsidR="00E246F3" w:rsidRPr="00E246F3">
        <w:rPr>
          <w:rFonts w:cs="Arial"/>
          <w:szCs w:val="20"/>
          <w:lang w:val="tr-TR"/>
        </w:rPr>
        <w:t xml:space="preserve">Kuveyt ve Katar’da yüzde </w:t>
      </w:r>
      <w:r w:rsidR="00822C00" w:rsidRPr="00E246F3">
        <w:rPr>
          <w:rFonts w:cs="Arial"/>
          <w:szCs w:val="20"/>
          <w:lang w:val="tr-TR"/>
        </w:rPr>
        <w:t xml:space="preserve">60, </w:t>
      </w:r>
      <w:r w:rsidR="00E246F3" w:rsidRPr="00E246F3">
        <w:rPr>
          <w:rFonts w:cs="Arial"/>
          <w:szCs w:val="20"/>
          <w:lang w:val="tr-TR"/>
        </w:rPr>
        <w:t xml:space="preserve">BAE’de ise yüzde </w:t>
      </w:r>
      <w:r w:rsidR="00822C00" w:rsidRPr="00E246F3">
        <w:rPr>
          <w:rFonts w:cs="Arial"/>
          <w:szCs w:val="20"/>
          <w:lang w:val="tr-TR"/>
        </w:rPr>
        <w:t xml:space="preserve">55 </w:t>
      </w:r>
      <w:r w:rsidR="00E246F3" w:rsidRPr="00E246F3">
        <w:rPr>
          <w:rFonts w:cs="Arial"/>
          <w:szCs w:val="20"/>
          <w:lang w:val="tr-TR"/>
        </w:rPr>
        <w:t>idi</w:t>
      </w:r>
      <w:r w:rsidR="007548C5" w:rsidRPr="00E246F3">
        <w:rPr>
          <w:rFonts w:cs="Arial"/>
          <w:szCs w:val="20"/>
          <w:lang w:val="tr-TR"/>
        </w:rPr>
        <w:t>)</w:t>
      </w:r>
      <w:r w:rsidR="00822C00" w:rsidRPr="00E246F3">
        <w:rPr>
          <w:rFonts w:cs="Arial"/>
          <w:szCs w:val="20"/>
          <w:lang w:val="tr-TR"/>
        </w:rPr>
        <w:t>.</w:t>
      </w:r>
    </w:p>
    <w:p w14:paraId="32C2D0F0" w14:textId="4157366E" w:rsidR="00F52D70" w:rsidRPr="00E246F3" w:rsidRDefault="00E246F3" w:rsidP="001C5ECF">
      <w:pPr>
        <w:jc w:val="both"/>
        <w:rPr>
          <w:rFonts w:cs="Arial"/>
          <w:szCs w:val="20"/>
          <w:lang w:val="tr-TR"/>
        </w:rPr>
      </w:pPr>
      <w:r w:rsidRPr="00E246F3">
        <w:rPr>
          <w:rFonts w:cs="Arial"/>
          <w:szCs w:val="20"/>
          <w:lang w:val="tr-TR"/>
        </w:rPr>
        <w:t>Şu anda yüksek petrol fiyatları bankalar için bir güvence sağlıyor</w:t>
      </w:r>
      <w:r w:rsidR="00822C00" w:rsidRPr="00E246F3">
        <w:rPr>
          <w:rFonts w:cs="Arial"/>
          <w:szCs w:val="20"/>
          <w:lang w:val="tr-TR"/>
        </w:rPr>
        <w:t xml:space="preserve">, </w:t>
      </w:r>
      <w:r w:rsidRPr="00E246F3">
        <w:rPr>
          <w:rFonts w:cs="Arial"/>
          <w:szCs w:val="20"/>
          <w:lang w:val="tr-TR"/>
        </w:rPr>
        <w:t xml:space="preserve">ancak petrol fiyatlarındaki </w:t>
      </w:r>
      <w:proofErr w:type="gramStart"/>
      <w:r w:rsidRPr="00E246F3">
        <w:rPr>
          <w:rFonts w:cs="Arial"/>
          <w:szCs w:val="20"/>
          <w:lang w:val="tr-TR"/>
        </w:rPr>
        <w:t>volatilite</w:t>
      </w:r>
      <w:proofErr w:type="gramEnd"/>
      <w:r w:rsidRPr="00E246F3">
        <w:rPr>
          <w:rFonts w:cs="Arial"/>
          <w:szCs w:val="20"/>
          <w:lang w:val="tr-TR"/>
        </w:rPr>
        <w:t xml:space="preserve"> özellikle bazı KİK hükümetl</w:t>
      </w:r>
      <w:r>
        <w:rPr>
          <w:rFonts w:cs="Arial"/>
          <w:szCs w:val="20"/>
          <w:lang w:val="tr-TR"/>
        </w:rPr>
        <w:t>e</w:t>
      </w:r>
      <w:r w:rsidR="00E62852">
        <w:rPr>
          <w:rFonts w:cs="Arial"/>
          <w:szCs w:val="20"/>
          <w:lang w:val="tr-TR"/>
        </w:rPr>
        <w:t>rinin</w:t>
      </w:r>
      <w:r w:rsidRPr="00E246F3">
        <w:rPr>
          <w:rFonts w:cs="Arial"/>
          <w:szCs w:val="20"/>
          <w:lang w:val="tr-TR"/>
        </w:rPr>
        <w:t xml:space="preserve"> mali kemer sıkma önlemlerini gevşetme kararları düşünüldüğünde bir risk teşkil etmeye devam ediyor</w:t>
      </w:r>
      <w:r w:rsidR="00822C00" w:rsidRPr="00E246F3">
        <w:rPr>
          <w:rFonts w:cs="Arial"/>
          <w:szCs w:val="20"/>
          <w:lang w:val="tr-TR"/>
        </w:rPr>
        <w:t xml:space="preserve">. </w:t>
      </w:r>
    </w:p>
    <w:p w14:paraId="34AEAD3F" w14:textId="3976D2E1" w:rsidR="00822C00" w:rsidRPr="00251FA9" w:rsidRDefault="00E246F3" w:rsidP="00D06E4C">
      <w:pPr>
        <w:pStyle w:val="Balk2"/>
        <w:rPr>
          <w:lang w:val="tr-TR"/>
        </w:rPr>
      </w:pPr>
      <w:r w:rsidRPr="00251FA9">
        <w:rPr>
          <w:lang w:val="tr-TR"/>
        </w:rPr>
        <w:t>Şirket</w:t>
      </w:r>
      <w:r w:rsidR="00251FA9">
        <w:rPr>
          <w:lang w:val="tr-TR"/>
        </w:rPr>
        <w:t>l</w:t>
      </w:r>
      <w:r w:rsidRPr="00251FA9">
        <w:rPr>
          <w:lang w:val="tr-TR"/>
        </w:rPr>
        <w:t>er alternati</w:t>
      </w:r>
      <w:r w:rsidR="00251FA9">
        <w:rPr>
          <w:lang w:val="tr-TR"/>
        </w:rPr>
        <w:t>f</w:t>
      </w:r>
      <w:r w:rsidRPr="00251FA9">
        <w:rPr>
          <w:lang w:val="tr-TR"/>
        </w:rPr>
        <w:t xml:space="preserve"> finansman kaynaklarını tercih ediyor </w:t>
      </w:r>
    </w:p>
    <w:p w14:paraId="258FBA17" w14:textId="682B027B" w:rsidR="00822C00" w:rsidRPr="00251FA9" w:rsidRDefault="00E246F3" w:rsidP="00822C00">
      <w:pPr>
        <w:jc w:val="both"/>
        <w:rPr>
          <w:rFonts w:cs="Arial"/>
          <w:szCs w:val="20"/>
          <w:lang w:val="tr-TR"/>
        </w:rPr>
      </w:pPr>
      <w:r w:rsidRPr="00251FA9">
        <w:rPr>
          <w:rFonts w:cs="Arial"/>
          <w:szCs w:val="20"/>
          <w:lang w:val="tr-TR"/>
        </w:rPr>
        <w:t>2015 öncesindeki dönem ile karşılaştırıldığında kredilerdeki ılımlı artış ve sıkılaşan likidite koşulları işletmeler için diğer finansman kaynaklarının önemini arttırmıştır</w:t>
      </w:r>
      <w:r w:rsidR="00822C00" w:rsidRPr="00251FA9">
        <w:rPr>
          <w:rFonts w:cs="Arial"/>
          <w:szCs w:val="20"/>
          <w:lang w:val="tr-TR"/>
        </w:rPr>
        <w:t xml:space="preserve">. </w:t>
      </w:r>
      <w:r w:rsidR="00251FA9" w:rsidRPr="00251FA9">
        <w:rPr>
          <w:rFonts w:cs="Arial"/>
          <w:szCs w:val="20"/>
          <w:lang w:val="tr-TR"/>
        </w:rPr>
        <w:t>Sukuk tahvillerinin ve sertifikalarının ihracı bu alternatif finansman kaynaklarının bir bölümünü oluşturuyor</w:t>
      </w:r>
      <w:r w:rsidR="00822C00" w:rsidRPr="00251FA9">
        <w:rPr>
          <w:rFonts w:cs="Arial"/>
          <w:szCs w:val="20"/>
          <w:lang w:val="tr-TR"/>
        </w:rPr>
        <w:t>.</w:t>
      </w:r>
    </w:p>
    <w:p w14:paraId="15E2D701" w14:textId="7BEC0DD3" w:rsidR="00822C00" w:rsidRPr="00251FA9" w:rsidRDefault="00251FA9" w:rsidP="00822C00">
      <w:pPr>
        <w:jc w:val="both"/>
        <w:rPr>
          <w:rFonts w:cs="Arial"/>
          <w:szCs w:val="20"/>
          <w:lang w:val="tr-TR"/>
        </w:rPr>
      </w:pPr>
      <w:r>
        <w:rPr>
          <w:rFonts w:cs="Arial"/>
          <w:szCs w:val="20"/>
          <w:lang w:val="tr-TR"/>
        </w:rPr>
        <w:t>KİK tahvil piyasası bazı zorluklar ile karşı karşıyadır</w:t>
      </w:r>
      <w:r w:rsidR="00822C00" w:rsidRPr="00251FA9">
        <w:rPr>
          <w:rFonts w:cs="Arial"/>
          <w:szCs w:val="20"/>
          <w:lang w:val="tr-TR"/>
        </w:rPr>
        <w:t xml:space="preserve">. </w:t>
      </w:r>
      <w:r>
        <w:rPr>
          <w:rFonts w:cs="Arial"/>
          <w:szCs w:val="20"/>
          <w:lang w:val="tr-TR"/>
        </w:rPr>
        <w:t>Altyapı ve inşaat projeleri ekonomik çeşitlendirmenin temel direğini oluşturdukları, proje finansman ihtiyaçlarını destekledikleri, piyasaların uluslararası yatırımcılara açıklığını arttırdıkları ve bu finansal araçlara ilişkin bilgileri destekledikleri için bu faaliyetlerin devam ettirtilmesi hayati önem taşımaktadır</w:t>
      </w:r>
      <w:r w:rsidR="00822C00" w:rsidRPr="00251FA9">
        <w:rPr>
          <w:rFonts w:cs="Arial"/>
          <w:szCs w:val="20"/>
          <w:lang w:val="tr-TR"/>
        </w:rPr>
        <w:t xml:space="preserve">. </w:t>
      </w:r>
    </w:p>
    <w:p w14:paraId="5271141C" w14:textId="571D4DFD" w:rsidR="00CC624C" w:rsidRDefault="00CC624C" w:rsidP="00822C00">
      <w:pPr>
        <w:jc w:val="both"/>
        <w:rPr>
          <w:rFonts w:cs="Arial"/>
          <w:szCs w:val="20"/>
          <w:lang w:val="en-US"/>
        </w:rPr>
      </w:pPr>
    </w:p>
    <w:p w14:paraId="769C8312" w14:textId="77777777" w:rsidR="00CC624C" w:rsidRPr="00CC624C" w:rsidRDefault="00CC624C" w:rsidP="00CC624C">
      <w:pPr>
        <w:jc w:val="both"/>
        <w:rPr>
          <w:rFonts w:cs="Arial"/>
          <w:szCs w:val="20"/>
        </w:rPr>
      </w:pPr>
      <w:r w:rsidRPr="00CC624C">
        <w:rPr>
          <w:rFonts w:cs="Arial"/>
          <w:b/>
          <w:szCs w:val="20"/>
        </w:rPr>
        <w:t>MEDYA İRTİBAT</w:t>
      </w:r>
      <w:r w:rsidRPr="00CC624C">
        <w:rPr>
          <w:rFonts w:cs="Arial"/>
          <w:szCs w:val="20"/>
        </w:rPr>
        <w:t xml:space="preserve">: </w:t>
      </w:r>
    </w:p>
    <w:p w14:paraId="6D5D38F4" w14:textId="77777777" w:rsidR="00CC624C" w:rsidRPr="00CC624C" w:rsidRDefault="00CC624C" w:rsidP="00CC624C">
      <w:pPr>
        <w:jc w:val="both"/>
        <w:rPr>
          <w:rFonts w:cs="Arial"/>
          <w:szCs w:val="20"/>
        </w:rPr>
      </w:pPr>
      <w:r w:rsidRPr="00CC624C">
        <w:rPr>
          <w:rFonts w:cs="Arial"/>
          <w:szCs w:val="20"/>
        </w:rPr>
        <w:t xml:space="preserve">Verda YAKAR – T. +90 (212) 385 99 10 </w:t>
      </w:r>
      <w:hyperlink r:id="rId8" w:history="1">
        <w:r w:rsidRPr="00CC624C">
          <w:rPr>
            <w:rStyle w:val="Kpr"/>
            <w:rFonts w:cs="Arial"/>
            <w:szCs w:val="20"/>
          </w:rPr>
          <w:t>verda.yakar@coface.com</w:t>
        </w:r>
      </w:hyperlink>
    </w:p>
    <w:p w14:paraId="50ACF17D" w14:textId="77777777" w:rsidR="00CC624C" w:rsidRPr="00CC624C" w:rsidRDefault="00CC624C" w:rsidP="00CC624C">
      <w:pPr>
        <w:jc w:val="both"/>
        <w:rPr>
          <w:rFonts w:cs="Arial"/>
          <w:szCs w:val="20"/>
          <w:u w:val="single"/>
        </w:rPr>
      </w:pPr>
    </w:p>
    <w:tbl>
      <w:tblPr>
        <w:tblpPr w:leftFromText="141" w:rightFromText="141" w:vertAnchor="text" w:horzAnchor="margin" w:tblpY="58"/>
        <w:tblW w:w="8535" w:type="dxa"/>
        <w:tblLayout w:type="fixed"/>
        <w:tblCellMar>
          <w:left w:w="0" w:type="dxa"/>
          <w:right w:w="0" w:type="dxa"/>
        </w:tblCellMar>
        <w:tblLook w:val="00A0" w:firstRow="1" w:lastRow="0" w:firstColumn="1" w:lastColumn="0" w:noHBand="0" w:noVBand="0"/>
      </w:tblPr>
      <w:tblGrid>
        <w:gridCol w:w="8535"/>
      </w:tblGrid>
      <w:tr w:rsidR="00CC624C" w:rsidRPr="00CC624C" w14:paraId="7DBF3C40" w14:textId="77777777" w:rsidTr="00D04728">
        <w:trPr>
          <w:trHeight w:val="220"/>
        </w:trPr>
        <w:tc>
          <w:tcPr>
            <w:tcW w:w="8535" w:type="dxa"/>
            <w:shd w:val="clear" w:color="auto" w:fill="E9EDF4"/>
          </w:tcPr>
          <w:p w14:paraId="15B938A8" w14:textId="77777777" w:rsidR="00CC624C" w:rsidRPr="00CC624C" w:rsidRDefault="00CC624C" w:rsidP="00CC624C">
            <w:pPr>
              <w:jc w:val="both"/>
              <w:rPr>
                <w:rFonts w:cs="Arial"/>
                <w:szCs w:val="20"/>
              </w:rPr>
            </w:pPr>
          </w:p>
        </w:tc>
      </w:tr>
    </w:tbl>
    <w:p w14:paraId="2C775E6F" w14:textId="77777777" w:rsidR="00CC624C" w:rsidRPr="00CC624C" w:rsidRDefault="00CC624C" w:rsidP="00CC624C">
      <w:pPr>
        <w:jc w:val="both"/>
        <w:rPr>
          <w:rFonts w:cs="Arial"/>
          <w:szCs w:val="20"/>
          <w:lang w:val="de-DE"/>
        </w:rPr>
      </w:pPr>
    </w:p>
    <w:p w14:paraId="7F1C9046" w14:textId="77777777" w:rsidR="00CC624C" w:rsidRPr="00CC624C" w:rsidRDefault="00CC624C" w:rsidP="00CC624C">
      <w:pPr>
        <w:jc w:val="both"/>
        <w:rPr>
          <w:rFonts w:cs="Arial"/>
          <w:b/>
          <w:szCs w:val="20"/>
          <w:lang w:val="de-DE"/>
        </w:rPr>
      </w:pPr>
      <w:r w:rsidRPr="00CC624C">
        <w:rPr>
          <w:rFonts w:cs="Arial"/>
          <w:b/>
          <w:szCs w:val="20"/>
          <w:lang w:val="de-DE"/>
        </w:rPr>
        <w:t>Coface: Birlikte Ticareti Geliştirmek İçin</w:t>
      </w:r>
    </w:p>
    <w:p w14:paraId="2B906851" w14:textId="77777777" w:rsidR="00CC624C" w:rsidRPr="00CC624C" w:rsidRDefault="00CC624C" w:rsidP="00CC624C">
      <w:pPr>
        <w:jc w:val="both"/>
        <w:rPr>
          <w:rFonts w:cs="Arial"/>
          <w:szCs w:val="20"/>
          <w:lang w:val="de-DE"/>
        </w:rPr>
      </w:pPr>
      <w:r w:rsidRPr="00CC624C">
        <w:rPr>
          <w:rFonts w:cs="Arial"/>
          <w:szCs w:val="20"/>
          <w:lang w:val="de-DE"/>
        </w:rPr>
        <w:t>70 yıllık deneyimi ve güçlü ağı, Coface’ı ticari alacak sigortası alanında ve küresel ekonomide bir referans noktası haline getirmiştir. Sektördeki en çevik küresel ticari alacak sigortası ortağı olma hedefiyle Coface uzmanları dünya ekonomisinin nabzını tutarak 50.000 müşterisinin başarılı, sürekli olarak büyüyen ve dinamik iş faaliyetleri geliştirmelerini desteklemektedir. Grubun hizmetleri ve çözümleri, şirketleri koruyarak hem yurt içi piyasalarda hem de ihracat pazarlarında satış yapma olanaklarını arttırmak için kredi kararları almalarına yardımcı olmaktadır. 2018 yılında Coface 100 ülkedeki yaklaşık 4.100 çalışanı ile 1,4 milyar €’luk bir ciro kaydetmiştir.</w:t>
      </w:r>
    </w:p>
    <w:p w14:paraId="5DFEBE85" w14:textId="77777777" w:rsidR="00CC624C" w:rsidRPr="00CC624C" w:rsidRDefault="00CC624C" w:rsidP="00CC624C">
      <w:pPr>
        <w:jc w:val="both"/>
        <w:rPr>
          <w:rFonts w:cs="Arial"/>
          <w:szCs w:val="20"/>
          <w:lang w:val="de-DE"/>
        </w:rPr>
      </w:pPr>
    </w:p>
    <w:p w14:paraId="10DFDF04" w14:textId="77777777" w:rsidR="00CC624C" w:rsidRPr="00CC624C" w:rsidRDefault="00AF5F8E" w:rsidP="00CC624C">
      <w:pPr>
        <w:jc w:val="both"/>
        <w:rPr>
          <w:rFonts w:cs="Arial"/>
          <w:szCs w:val="20"/>
          <w:lang w:val="de-DE"/>
        </w:rPr>
      </w:pPr>
      <w:hyperlink r:id="rId9" w:history="1">
        <w:r w:rsidR="00CC624C" w:rsidRPr="00CC624C">
          <w:rPr>
            <w:rStyle w:val="Kpr"/>
            <w:rFonts w:cs="Arial"/>
            <w:szCs w:val="20"/>
            <w:lang w:val="tr-TR"/>
          </w:rPr>
          <w:t>www.coface.com</w:t>
        </w:r>
        <w:r w:rsidR="00CC624C" w:rsidRPr="00CC624C">
          <w:rPr>
            <w:rStyle w:val="Kpr"/>
            <w:rFonts w:cs="Arial"/>
            <w:szCs w:val="20"/>
            <w:lang w:val="de-DE"/>
          </w:rPr>
          <w:t>.tr</w:t>
        </w:r>
      </w:hyperlink>
    </w:p>
    <w:p w14:paraId="777B691A" w14:textId="77777777" w:rsidR="00CC624C" w:rsidRPr="00CC624C" w:rsidRDefault="00CC624C" w:rsidP="00CC624C">
      <w:pPr>
        <w:jc w:val="both"/>
        <w:rPr>
          <w:rFonts w:cs="Arial"/>
          <w:szCs w:val="20"/>
          <w:u w:val="single"/>
          <w:lang w:val="tr-TR"/>
        </w:rPr>
      </w:pPr>
      <w:r w:rsidRPr="00CC624C">
        <w:rPr>
          <w:rFonts w:cs="Arial"/>
          <w:szCs w:val="20"/>
          <w:u w:val="single"/>
          <w:lang w:val="tr-TR"/>
        </w:rPr>
        <w:t xml:space="preserve">                                                                            </w:t>
      </w:r>
    </w:p>
    <w:p w14:paraId="547C03AE" w14:textId="77777777" w:rsidR="00CC624C" w:rsidRPr="00CC624C" w:rsidRDefault="00CC624C" w:rsidP="00CC624C">
      <w:pPr>
        <w:jc w:val="both"/>
        <w:rPr>
          <w:rFonts w:cs="Arial"/>
          <w:szCs w:val="20"/>
          <w:u w:val="single"/>
          <w:lang w:val="tr-TR"/>
        </w:rPr>
      </w:pPr>
      <w:r w:rsidRPr="00CC624C">
        <w:rPr>
          <w:rFonts w:cs="Arial"/>
          <w:szCs w:val="20"/>
          <w:lang w:val="tr-TR"/>
        </w:rPr>
        <w:t xml:space="preserve">Coface SA. </w:t>
      </w:r>
      <w:proofErr w:type="gramStart"/>
      <w:r w:rsidRPr="00CC624C">
        <w:rPr>
          <w:rFonts w:cs="Arial"/>
          <w:szCs w:val="20"/>
          <w:lang w:val="tr-TR"/>
        </w:rPr>
        <w:t>is</w:t>
      </w:r>
      <w:proofErr w:type="gramEnd"/>
      <w:r w:rsidRPr="00CC624C">
        <w:rPr>
          <w:rFonts w:cs="Arial"/>
          <w:szCs w:val="20"/>
          <w:lang w:val="tr-TR"/>
        </w:rPr>
        <w:t xml:space="preserve"> </w:t>
      </w:r>
      <w:proofErr w:type="spellStart"/>
      <w:r w:rsidRPr="00CC624C">
        <w:rPr>
          <w:rFonts w:cs="Arial"/>
          <w:szCs w:val="20"/>
          <w:lang w:val="tr-TR"/>
        </w:rPr>
        <w:t>listed</w:t>
      </w:r>
      <w:proofErr w:type="spellEnd"/>
      <w:r w:rsidRPr="00CC624C">
        <w:rPr>
          <w:rFonts w:cs="Arial"/>
          <w:szCs w:val="20"/>
          <w:lang w:val="tr-TR"/>
        </w:rPr>
        <w:t xml:space="preserve"> on </w:t>
      </w:r>
      <w:proofErr w:type="spellStart"/>
      <w:r w:rsidRPr="00CC624C">
        <w:rPr>
          <w:rFonts w:cs="Arial"/>
          <w:szCs w:val="20"/>
          <w:lang w:val="tr-TR"/>
        </w:rPr>
        <w:t>Euronext</w:t>
      </w:r>
      <w:proofErr w:type="spellEnd"/>
      <w:r w:rsidRPr="00CC624C">
        <w:rPr>
          <w:rFonts w:cs="Arial"/>
          <w:szCs w:val="20"/>
          <w:lang w:val="tr-TR"/>
        </w:rPr>
        <w:t xml:space="preserve"> Paris – </w:t>
      </w:r>
      <w:proofErr w:type="spellStart"/>
      <w:r w:rsidRPr="00CC624C">
        <w:rPr>
          <w:rFonts w:cs="Arial"/>
          <w:szCs w:val="20"/>
          <w:lang w:val="tr-TR"/>
        </w:rPr>
        <w:t>Compartment</w:t>
      </w:r>
      <w:proofErr w:type="spellEnd"/>
      <w:r w:rsidRPr="00CC624C">
        <w:rPr>
          <w:rFonts w:cs="Arial"/>
          <w:szCs w:val="20"/>
          <w:lang w:val="tr-TR"/>
        </w:rPr>
        <w:t xml:space="preserve"> B      </w:t>
      </w:r>
      <w:r w:rsidRPr="00CC624C">
        <w:rPr>
          <w:rFonts w:cs="Arial"/>
          <w:noProof/>
          <w:szCs w:val="20"/>
          <w:lang w:val="tr-TR" w:eastAsia="tr-TR" w:bidi="ar-SA"/>
        </w:rPr>
        <w:drawing>
          <wp:inline distT="0" distB="0" distL="0" distR="0" wp14:anchorId="1D90D1C5" wp14:editId="57CC2D4F">
            <wp:extent cx="523875" cy="514350"/>
            <wp:effectExtent l="0" t="0" r="9525" b="0"/>
            <wp:docPr id="2" name="Picture 2" descr="cid:image002.jpg@01D062F8.62C91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062F8.62C910A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a:ln>
                      <a:noFill/>
                    </a:ln>
                  </pic:spPr>
                </pic:pic>
              </a:graphicData>
            </a:graphic>
          </wp:inline>
        </w:drawing>
      </w:r>
    </w:p>
    <w:p w14:paraId="34A60028" w14:textId="77777777" w:rsidR="00CC624C" w:rsidRPr="00CC624C" w:rsidRDefault="00CC624C" w:rsidP="00CC624C">
      <w:pPr>
        <w:jc w:val="both"/>
        <w:rPr>
          <w:rFonts w:cs="Arial"/>
          <w:szCs w:val="20"/>
          <w:lang w:val="tr-TR"/>
        </w:rPr>
      </w:pPr>
      <w:r w:rsidRPr="00CC624C">
        <w:rPr>
          <w:rFonts w:cs="Arial"/>
          <w:szCs w:val="20"/>
          <w:lang w:val="tr-TR"/>
        </w:rPr>
        <w:t xml:space="preserve">ISIN: FR0010667147 / </w:t>
      </w:r>
      <w:proofErr w:type="spellStart"/>
      <w:r w:rsidRPr="00CC624C">
        <w:rPr>
          <w:rFonts w:cs="Arial"/>
          <w:szCs w:val="20"/>
          <w:lang w:val="tr-TR"/>
        </w:rPr>
        <w:t>Ticker</w:t>
      </w:r>
      <w:proofErr w:type="spellEnd"/>
      <w:r w:rsidRPr="00CC624C">
        <w:rPr>
          <w:rFonts w:cs="Arial"/>
          <w:szCs w:val="20"/>
          <w:lang w:val="tr-TR"/>
        </w:rPr>
        <w:t>: COFA</w:t>
      </w:r>
    </w:p>
    <w:p w14:paraId="5F60BF1E" w14:textId="77777777" w:rsidR="00CC624C" w:rsidRPr="00CC624C" w:rsidRDefault="00CC624C" w:rsidP="00CC624C">
      <w:pPr>
        <w:jc w:val="both"/>
        <w:rPr>
          <w:rFonts w:cs="Arial"/>
          <w:b/>
          <w:szCs w:val="20"/>
        </w:rPr>
      </w:pPr>
    </w:p>
    <w:p w14:paraId="1A45B842" w14:textId="77777777" w:rsidR="00CC624C" w:rsidRPr="00323EEB" w:rsidRDefault="00CC624C" w:rsidP="00822C00">
      <w:pPr>
        <w:jc w:val="both"/>
        <w:rPr>
          <w:rFonts w:cs="Arial"/>
          <w:szCs w:val="20"/>
          <w:lang w:val="en-US"/>
        </w:rPr>
      </w:pPr>
      <w:bookmarkStart w:id="0" w:name="_GoBack"/>
      <w:bookmarkEnd w:id="0"/>
    </w:p>
    <w:sectPr w:rsidR="00CC624C" w:rsidRPr="00323EEB" w:rsidSect="00041436">
      <w:headerReference w:type="default" r:id="rId12"/>
      <w:footerReference w:type="default" r:id="rId13"/>
      <w:footnotePr>
        <w:pos w:val="beneathText"/>
      </w:footnotePr>
      <w:pgSz w:w="12240" w:h="15840" w:code="1"/>
      <w:pgMar w:top="3118" w:right="1361" w:bottom="900" w:left="2155" w:header="3062"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15C04" w14:textId="77777777" w:rsidR="00AF5F8E" w:rsidRDefault="00AF5F8E">
      <w:r>
        <w:separator/>
      </w:r>
    </w:p>
  </w:endnote>
  <w:endnote w:type="continuationSeparator" w:id="0">
    <w:p w14:paraId="6B410054" w14:textId="77777777" w:rsidR="00AF5F8E" w:rsidRDefault="00AF5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A2"/>
    <w:family w:val="roman"/>
    <w:pitch w:val="variable"/>
    <w:sig w:usb0="E00006FF" w:usb1="420024FF" w:usb2="02000000" w:usb3="00000000" w:csb0="0000019F" w:csb1="00000000"/>
  </w:font>
  <w:font w:name="ITCLegacySansLTBookRegular">
    <w:altName w:val="Times New Roman"/>
    <w:charset w:val="00"/>
    <w:family w:val="auto"/>
    <w:pitch w:val="default"/>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C7D10" w14:textId="77777777" w:rsidR="0075300A" w:rsidRPr="00AD41AF" w:rsidRDefault="00F75D9E">
    <w:pPr>
      <w:pStyle w:val="Altbilgi"/>
      <w:ind w:right="360"/>
      <w:rPr>
        <w:rFonts w:cs="Arial"/>
        <w:sz w:val="22"/>
        <w:szCs w:val="22"/>
      </w:rPr>
    </w:pPr>
    <w:r w:rsidRPr="00AD41AF">
      <w:rPr>
        <w:rFonts w:cs="Arial"/>
        <w:noProof/>
        <w:sz w:val="22"/>
        <w:szCs w:val="22"/>
        <w:lang w:val="tr-TR" w:eastAsia="tr-TR" w:bidi="ar-SA"/>
      </w:rPr>
      <mc:AlternateContent>
        <mc:Choice Requires="wps">
          <w:drawing>
            <wp:anchor distT="0" distB="0" distL="0" distR="0" simplePos="0" relativeHeight="251658240" behindDoc="0" locked="0" layoutInCell="1" allowOverlap="1" wp14:anchorId="666BDB3C" wp14:editId="52C67612">
              <wp:simplePos x="0" y="0"/>
              <wp:positionH relativeFrom="page">
                <wp:posOffset>6615430</wp:posOffset>
              </wp:positionH>
              <wp:positionV relativeFrom="paragraph">
                <wp:posOffset>635</wp:posOffset>
              </wp:positionV>
              <wp:extent cx="76200" cy="174625"/>
              <wp:effectExtent l="5080" t="635" r="444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FE1E8D" w14:textId="77777777" w:rsidR="0075300A" w:rsidRDefault="0075300A">
                          <w:pPr>
                            <w:pStyle w:val="Altbilgi"/>
                          </w:pPr>
                          <w:r>
                            <w:rPr>
                              <w:rStyle w:val="SayfaNumaras"/>
                            </w:rPr>
                            <w:fldChar w:fldCharType="begin"/>
                          </w:r>
                          <w:r>
                            <w:rPr>
                              <w:rStyle w:val="SayfaNumaras"/>
                            </w:rPr>
                            <w:instrText xml:space="preserve"> PAGE </w:instrText>
                          </w:r>
                          <w:r>
                            <w:rPr>
                              <w:rStyle w:val="SayfaNumaras"/>
                            </w:rPr>
                            <w:fldChar w:fldCharType="separate"/>
                          </w:r>
                          <w:r w:rsidR="00E62852">
                            <w:rPr>
                              <w:rStyle w:val="SayfaNumaras"/>
                              <w:noProof/>
                            </w:rPr>
                            <w:t>2</w:t>
                          </w:r>
                          <w:r>
                            <w:rPr>
                              <w:rStyle w:val="SayfaNumara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BDB3C" id="_x0000_t202" coordsize="21600,21600" o:spt="202" path="m,l,21600r21600,l21600,xe">
              <v:stroke joinstyle="miter"/>
              <v:path gradientshapeok="t" o:connecttype="rect"/>
            </v:shapetype>
            <v:shape id="Text Box 1" o:spid="_x0000_s1027" type="#_x0000_t202" style="position:absolute;margin-left:520.9pt;margin-top:.05pt;width:6pt;height:13.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" stroked="f">
              <v:fill opacity="0"/>
              <v:textbox inset="0,0,0,0">
                <w:txbxContent>
                  <w:p w14:paraId="57FE1E8D" w14:textId="77777777" w:rsidR="0075300A" w:rsidRDefault="0075300A">
                    <w:pPr>
                      <w:pStyle w:val="Altbilgi"/>
                    </w:pPr>
                    <w:r>
                      <w:rPr>
                        <w:rStyle w:val="SayfaNumaras"/>
                      </w:rPr>
                      <w:fldChar w:fldCharType="begin"/>
                    </w:r>
                    <w:r>
                      <w:rPr>
                        <w:rStyle w:val="SayfaNumaras"/>
                      </w:rPr>
                      <w:instrText xml:space="preserve"> PAGE </w:instrText>
                    </w:r>
                    <w:r>
                      <w:rPr>
                        <w:rStyle w:val="SayfaNumaras"/>
                      </w:rPr>
                      <w:fldChar w:fldCharType="separate"/>
                    </w:r>
                    <w:r w:rsidR="00E62852">
                      <w:rPr>
                        <w:rStyle w:val="SayfaNumaras"/>
                        <w:noProof/>
                      </w:rPr>
                      <w:t>2</w:t>
                    </w:r>
                    <w:r>
                      <w:rPr>
                        <w:rStyle w:val="SayfaNumaras"/>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BC1E9" w14:textId="77777777" w:rsidR="00AF5F8E" w:rsidRDefault="00AF5F8E">
      <w:r>
        <w:separator/>
      </w:r>
    </w:p>
  </w:footnote>
  <w:footnote w:type="continuationSeparator" w:id="0">
    <w:p w14:paraId="13A4E56B" w14:textId="77777777" w:rsidR="00AF5F8E" w:rsidRDefault="00AF5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E9E86" w14:textId="76F5A175" w:rsidR="0075300A" w:rsidRDefault="00CC624C">
    <w:pPr>
      <w:pStyle w:val="stbilgi"/>
    </w:pPr>
    <w:r>
      <w:rPr>
        <w:noProof/>
        <w:lang w:val="tr-TR" w:eastAsia="tr-TR" w:bidi="ar-SA"/>
      </w:rPr>
      <mc:AlternateContent>
        <mc:Choice Requires="wps">
          <w:drawing>
            <wp:anchor distT="0" distB="0" distL="114300" distR="114300" simplePos="0" relativeHeight="251660288" behindDoc="1" locked="0" layoutInCell="1" allowOverlap="1" wp14:anchorId="483FEDCE" wp14:editId="2DB03BBF">
              <wp:simplePos x="0" y="0"/>
              <wp:positionH relativeFrom="column">
                <wp:posOffset>-133350</wp:posOffset>
              </wp:positionH>
              <wp:positionV relativeFrom="page">
                <wp:posOffset>1382395</wp:posOffset>
              </wp:positionV>
              <wp:extent cx="5755640" cy="330835"/>
              <wp:effectExtent l="0" t="0" r="16510" b="1206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5640" cy="330835"/>
                      </a:xfrm>
                      <a:prstGeom prst="rect">
                        <a:avLst/>
                      </a:prstGeom>
                      <a:noFill/>
                      <a:ln>
                        <a:noFill/>
                      </a:ln>
                      <a:effectLst/>
                      <a:extLst>
                        <a:ext uri="{FAA26D3D-D897-4be2-8F04-BA451C77F1D7}"/>
                        <a:ext uri="{C572A759-6A51-4108-AA02-DFA0A04FC94B}"/>
                      </a:extLst>
                    </wps:spPr>
                    <wps:txbx>
                      <w:txbxContent>
                        <w:p w14:paraId="39126327" w14:textId="77777777" w:rsidR="00CC624C" w:rsidRPr="0049221C" w:rsidRDefault="00CC624C" w:rsidP="00CC624C">
                          <w:pPr>
                            <w:spacing w:line="270" w:lineRule="exact"/>
                            <w:jc w:val="center"/>
                            <w:rPr>
                              <w:rFonts w:cs="Arial"/>
                              <w:b/>
                              <w:bCs/>
                              <w:color w:val="4FA76E"/>
                              <w:spacing w:val="518"/>
                              <w:sz w:val="26"/>
                              <w:szCs w:val="26"/>
                              <w:lang w:val="tr-TR"/>
                            </w:rPr>
                          </w:pPr>
                          <w:r w:rsidRPr="0049221C">
                            <w:rPr>
                              <w:rFonts w:cs="Arial"/>
                              <w:b/>
                              <w:bCs/>
                              <w:color w:val="4FA76E"/>
                              <w:spacing w:val="518"/>
                              <w:sz w:val="26"/>
                              <w:szCs w:val="26"/>
                              <w:lang w:val="tr-TR"/>
                            </w:rPr>
                            <w:t>BASIN</w:t>
                          </w:r>
                          <w:r>
                            <w:rPr>
                              <w:rFonts w:cs="Arial"/>
                              <w:b/>
                              <w:bCs/>
                              <w:color w:val="4FA76E"/>
                              <w:spacing w:val="518"/>
                              <w:sz w:val="26"/>
                              <w:szCs w:val="26"/>
                              <w:lang w:val="tr-TR"/>
                            </w:rPr>
                            <w:t xml:space="preserve"> </w:t>
                          </w:r>
                          <w:r w:rsidRPr="0049221C">
                            <w:rPr>
                              <w:rFonts w:cs="Arial"/>
                              <w:b/>
                              <w:bCs/>
                              <w:color w:val="4FA76E"/>
                              <w:spacing w:val="518"/>
                              <w:sz w:val="26"/>
                              <w:szCs w:val="26"/>
                              <w:lang w:val="tr-TR"/>
                            </w:rPr>
                            <w:t xml:space="preserve">BÜLTENİ </w:t>
                          </w:r>
                        </w:p>
                        <w:p w14:paraId="1172AA22" w14:textId="77777777" w:rsidR="00CC624C" w:rsidRPr="00C0461B" w:rsidRDefault="00CC624C" w:rsidP="00CC624C">
                          <w:pPr>
                            <w:spacing w:line="270" w:lineRule="exact"/>
                            <w:rPr>
                              <w:rFonts w:cs="Arial"/>
                              <w:b/>
                              <w:bCs/>
                              <w:color w:val="4FA76E"/>
                              <w:spacing w:val="260"/>
                              <w:sz w:val="26"/>
                              <w:szCs w:val="26"/>
                            </w:rPr>
                          </w:pP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3FEDCE" id="_x0000_t202" coordsize="21600,21600" o:spt="202" path="m,l,21600r21600,l21600,xe">
              <v:stroke joinstyle="miter"/>
              <v:path gradientshapeok="t" o:connecttype="rect"/>
            </v:shapetype>
            <v:shape id="Zone de texte 5" o:spid="_x0000_s1026" type="#_x0000_t202" style="position:absolute;margin-left:-10.5pt;margin-top:108.85pt;width:453.2pt;height:26.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" filled="f" stroked="f">
              <v:textbox inset="0,,0,0">
                <w:txbxContent>
                  <w:p w14:paraId="39126327" w14:textId="77777777" w:rsidR="00CC624C" w:rsidRPr="0049221C" w:rsidRDefault="00CC624C" w:rsidP="00CC624C">
                    <w:pPr>
                      <w:spacing w:line="270" w:lineRule="exact"/>
                      <w:jc w:val="center"/>
                      <w:rPr>
                        <w:rFonts w:cs="Arial"/>
                        <w:b/>
                        <w:bCs/>
                        <w:color w:val="4FA76E"/>
                        <w:spacing w:val="518"/>
                        <w:sz w:val="26"/>
                        <w:szCs w:val="26"/>
                        <w:lang w:val="tr-TR"/>
                      </w:rPr>
                    </w:pPr>
                    <w:r w:rsidRPr="0049221C">
                      <w:rPr>
                        <w:rFonts w:cs="Arial"/>
                        <w:b/>
                        <w:bCs/>
                        <w:color w:val="4FA76E"/>
                        <w:spacing w:val="518"/>
                        <w:sz w:val="26"/>
                        <w:szCs w:val="26"/>
                        <w:lang w:val="tr-TR"/>
                      </w:rPr>
                      <w:t>BASIN</w:t>
                    </w:r>
                    <w:r>
                      <w:rPr>
                        <w:rFonts w:cs="Arial"/>
                        <w:b/>
                        <w:bCs/>
                        <w:color w:val="4FA76E"/>
                        <w:spacing w:val="518"/>
                        <w:sz w:val="26"/>
                        <w:szCs w:val="26"/>
                        <w:lang w:val="tr-TR"/>
                      </w:rPr>
                      <w:t xml:space="preserve"> </w:t>
                    </w:r>
                    <w:r w:rsidRPr="0049221C">
                      <w:rPr>
                        <w:rFonts w:cs="Arial"/>
                        <w:b/>
                        <w:bCs/>
                        <w:color w:val="4FA76E"/>
                        <w:spacing w:val="518"/>
                        <w:sz w:val="26"/>
                        <w:szCs w:val="26"/>
                        <w:lang w:val="tr-TR"/>
                      </w:rPr>
                      <w:t xml:space="preserve">BÜLTENİ </w:t>
                    </w:r>
                  </w:p>
                  <w:p w14:paraId="1172AA22" w14:textId="77777777" w:rsidR="00CC624C" w:rsidRPr="00C0461B" w:rsidRDefault="00CC624C" w:rsidP="00CC624C">
                    <w:pPr>
                      <w:spacing w:line="270" w:lineRule="exact"/>
                      <w:rPr>
                        <w:rFonts w:cs="Arial"/>
                        <w:b/>
                        <w:bCs/>
                        <w:color w:val="4FA76E"/>
                        <w:spacing w:val="260"/>
                        <w:sz w:val="26"/>
                        <w:szCs w:val="26"/>
                      </w:rPr>
                    </w:pPr>
                  </w:p>
                </w:txbxContent>
              </v:textbox>
              <w10:wrap anchory="page"/>
            </v:shape>
          </w:pict>
        </mc:Fallback>
      </mc:AlternateContent>
    </w:r>
    <w:r w:rsidR="00F75D9E">
      <w:rPr>
        <w:noProof/>
        <w:lang w:val="tr-TR" w:eastAsia="tr-TR" w:bidi="ar-SA"/>
      </w:rPr>
      <w:drawing>
        <wp:anchor distT="0" distB="0" distL="114935" distR="114935" simplePos="0" relativeHeight="251656192" behindDoc="1" locked="0" layoutInCell="1" allowOverlap="1" wp14:anchorId="44DA47BA" wp14:editId="2A772D52">
          <wp:simplePos x="0" y="0"/>
          <wp:positionH relativeFrom="column">
            <wp:posOffset>-458470</wp:posOffset>
          </wp:positionH>
          <wp:positionV relativeFrom="page">
            <wp:posOffset>585470</wp:posOffset>
          </wp:positionV>
          <wp:extent cx="5761990" cy="131572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3157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F75D9E">
      <w:rPr>
        <w:noProof/>
        <w:lang w:val="tr-TR" w:eastAsia="tr-TR" w:bidi="ar-SA"/>
      </w:rPr>
      <mc:AlternateContent>
        <mc:Choice Requires="wps">
          <w:drawing>
            <wp:anchor distT="0" distB="0" distL="114300" distR="114300" simplePos="0" relativeHeight="251657216" behindDoc="1" locked="0" layoutInCell="1" allowOverlap="1" wp14:anchorId="317B5537" wp14:editId="6380FCB7">
              <wp:simplePos x="0" y="0"/>
              <wp:positionH relativeFrom="page">
                <wp:posOffset>107950</wp:posOffset>
              </wp:positionH>
              <wp:positionV relativeFrom="page">
                <wp:posOffset>3564255</wp:posOffset>
              </wp:positionV>
              <wp:extent cx="107950" cy="0"/>
              <wp:effectExtent l="12700" t="11430" r="12700" b="7620"/>
              <wp:wrapNone/>
              <wp:docPr id="3" name="Connecteur droi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960">
                        <a:solidFill>
                          <a:srgbClr val="17274B"/>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EDE912" id="Connecteur droit 2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" strokecolor="#17274b" strokeweight=".11mm">
              <v:stroke joinstyle="miter"/>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pStyle w:val="Balk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5"/>
    <w:lvl w:ilvl="0">
      <w:start w:val="1"/>
      <w:numFmt w:val="bullet"/>
      <w:lvlText w:val=""/>
      <w:lvlJc w:val="left"/>
      <w:pPr>
        <w:tabs>
          <w:tab w:val="num" w:pos="792"/>
        </w:tabs>
        <w:ind w:left="792" w:hanging="360"/>
      </w:pPr>
      <w:rPr>
        <w:rFonts w:ascii="Symbol" w:hAnsi="Symbol"/>
        <w:color w:val="auto"/>
        <w:w w:val="100"/>
      </w:rPr>
    </w:lvl>
  </w:abstractNum>
  <w:abstractNum w:abstractNumId="2">
    <w:nsid w:val="00000003"/>
    <w:multiLevelType w:val="multilevel"/>
    <w:tmpl w:val="00000003"/>
    <w:name w:val="WW8Num9"/>
    <w:lvl w:ilvl="0">
      <w:start w:val="1"/>
      <w:numFmt w:val="bullet"/>
      <w:lvlText w:val=""/>
      <w:lvlJc w:val="left"/>
      <w:pPr>
        <w:tabs>
          <w:tab w:val="num" w:pos="2340"/>
        </w:tabs>
        <w:ind w:left="2340" w:hanging="360"/>
      </w:pPr>
      <w:rPr>
        <w:rFonts w:ascii="Symbol" w:hAnsi="Symbol"/>
        <w:color w:val="000080"/>
      </w:rPr>
    </w:lvl>
    <w:lvl w:ilvl="1">
      <w:start w:val="1"/>
      <w:numFmt w:val="bullet"/>
      <w:lvlText w:val=""/>
      <w:lvlJc w:val="left"/>
      <w:pPr>
        <w:tabs>
          <w:tab w:val="num" w:pos="1440"/>
        </w:tabs>
        <w:ind w:left="1440" w:hanging="360"/>
      </w:pPr>
      <w:rPr>
        <w:rFonts w:ascii="Wingdings" w:hAnsi="Wingdings"/>
        <w:color w:val="auto"/>
      </w:rPr>
    </w:lvl>
    <w:lvl w:ilvl="2">
      <w:numFmt w:val="bullet"/>
      <w:lvlText w:val="-"/>
      <w:lvlJc w:val="left"/>
      <w:pPr>
        <w:tabs>
          <w:tab w:val="num" w:pos="2505"/>
        </w:tabs>
        <w:ind w:left="2505" w:hanging="705"/>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7865990"/>
    <w:multiLevelType w:val="hybridMultilevel"/>
    <w:tmpl w:val="3236C058"/>
    <w:lvl w:ilvl="0" w:tplc="6548F930">
      <w:numFmt w:val="bullet"/>
      <w:lvlText w:val="-"/>
      <w:lvlJc w:val="left"/>
      <w:pPr>
        <w:ind w:left="720" w:hanging="360"/>
      </w:pPr>
      <w:rPr>
        <w:rFonts w:ascii="Arial" w:eastAsia="PMingLiU"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8432041"/>
    <w:multiLevelType w:val="hybridMultilevel"/>
    <w:tmpl w:val="5176B5F0"/>
    <w:lvl w:ilvl="0" w:tplc="9E9C42C8">
      <w:start w:val="1"/>
      <w:numFmt w:val="bullet"/>
      <w:lvlText w:val="-"/>
      <w:lvlJc w:val="left"/>
      <w:pPr>
        <w:ind w:left="1440" w:hanging="360"/>
      </w:pPr>
      <w:rPr>
        <w:rFonts w:ascii="Calibri" w:eastAsia="Times New Roman" w:hAnsi="Calibri" w:hint="default"/>
      </w:rPr>
    </w:lvl>
    <w:lvl w:ilvl="1" w:tplc="040C0003">
      <w:start w:val="1"/>
      <w:numFmt w:val="bullet"/>
      <w:lvlText w:val="o"/>
      <w:lvlJc w:val="left"/>
      <w:pPr>
        <w:ind w:left="2160" w:hanging="360"/>
      </w:pPr>
      <w:rPr>
        <w:rFonts w:ascii="Courier New" w:hAnsi="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hint="default"/>
      </w:rPr>
    </w:lvl>
    <w:lvl w:ilvl="8" w:tplc="040C0005">
      <w:start w:val="1"/>
      <w:numFmt w:val="bullet"/>
      <w:lvlText w:val=""/>
      <w:lvlJc w:val="left"/>
      <w:pPr>
        <w:ind w:left="7200" w:hanging="360"/>
      </w:pPr>
      <w:rPr>
        <w:rFonts w:ascii="Wingdings" w:hAnsi="Wingdings" w:hint="default"/>
      </w:rPr>
    </w:lvl>
  </w:abstractNum>
  <w:abstractNum w:abstractNumId="5">
    <w:nsid w:val="09A238C1"/>
    <w:multiLevelType w:val="hybridMultilevel"/>
    <w:tmpl w:val="0AEC6466"/>
    <w:lvl w:ilvl="0" w:tplc="BE8A512A">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BE74B39"/>
    <w:multiLevelType w:val="hybridMultilevel"/>
    <w:tmpl w:val="0B9238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0FB2865"/>
    <w:multiLevelType w:val="hybridMultilevel"/>
    <w:tmpl w:val="BBB0FA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1A1B4384"/>
    <w:multiLevelType w:val="hybridMultilevel"/>
    <w:tmpl w:val="582016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07E4113"/>
    <w:multiLevelType w:val="hybridMultilevel"/>
    <w:tmpl w:val="D6867114"/>
    <w:lvl w:ilvl="0" w:tplc="9DE86472">
      <w:numFmt w:val="bullet"/>
      <w:lvlText w:val="-"/>
      <w:lvlJc w:val="left"/>
      <w:pPr>
        <w:ind w:left="720" w:hanging="360"/>
      </w:pPr>
      <w:rPr>
        <w:rFonts w:ascii="Arial" w:eastAsia="PMingLiU"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8CB297E"/>
    <w:multiLevelType w:val="hybridMultilevel"/>
    <w:tmpl w:val="F9CCD2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CB56112"/>
    <w:multiLevelType w:val="hybridMultilevel"/>
    <w:tmpl w:val="5A2263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043360C"/>
    <w:multiLevelType w:val="hybridMultilevel"/>
    <w:tmpl w:val="3C18E13E"/>
    <w:lvl w:ilvl="0" w:tplc="59A8F608">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0A8657F"/>
    <w:multiLevelType w:val="hybridMultilevel"/>
    <w:tmpl w:val="F50EB0A4"/>
    <w:lvl w:ilvl="0" w:tplc="A9C4655C">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F946152"/>
    <w:multiLevelType w:val="hybridMultilevel"/>
    <w:tmpl w:val="A66C30D8"/>
    <w:lvl w:ilvl="0" w:tplc="BAF0FEFC">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32702F9"/>
    <w:multiLevelType w:val="hybridMultilevel"/>
    <w:tmpl w:val="89342EEA"/>
    <w:lvl w:ilvl="0" w:tplc="687862F4">
      <w:numFmt w:val="bullet"/>
      <w:lvlText w:val="-"/>
      <w:lvlJc w:val="left"/>
      <w:pPr>
        <w:ind w:left="720" w:hanging="360"/>
      </w:pPr>
      <w:rPr>
        <w:rFonts w:ascii="Arial" w:eastAsia="MS Mincho" w:hAnsi="Arial" w:hint="default"/>
        <w:b/>
        <w:i w:val="0"/>
        <w:sz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40B10B6"/>
    <w:multiLevelType w:val="hybridMultilevel"/>
    <w:tmpl w:val="6672AC02"/>
    <w:lvl w:ilvl="0" w:tplc="655A9F04">
      <w:start w:val="67"/>
      <w:numFmt w:val="bullet"/>
      <w:lvlText w:val=""/>
      <w:lvlJc w:val="left"/>
      <w:pPr>
        <w:ind w:left="720" w:hanging="360"/>
      </w:pPr>
      <w:rPr>
        <w:rFonts w:ascii="Symbol" w:eastAsia="MS PGothic" w:hAnsi="Symbol" w:cs="Arial" w:hint="default"/>
        <w:color w:val="CD03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6F62C5"/>
    <w:multiLevelType w:val="hybridMultilevel"/>
    <w:tmpl w:val="BDB2D3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C134BC6"/>
    <w:multiLevelType w:val="hybridMultilevel"/>
    <w:tmpl w:val="1AE2D15A"/>
    <w:lvl w:ilvl="0" w:tplc="040C0001">
      <w:start w:val="1"/>
      <w:numFmt w:val="bullet"/>
      <w:lvlText w:val=""/>
      <w:lvlJc w:val="left"/>
      <w:pPr>
        <w:ind w:left="720" w:hanging="360"/>
      </w:pPr>
      <w:rPr>
        <w:rFonts w:ascii="Symbol" w:hAnsi="Symbol" w:hint="default"/>
      </w:rPr>
    </w:lvl>
    <w:lvl w:ilvl="1" w:tplc="E6C0E36E">
      <w:numFmt w:val="bullet"/>
      <w:lvlText w:val="-"/>
      <w:lvlJc w:val="left"/>
      <w:pPr>
        <w:ind w:left="1440" w:hanging="360"/>
      </w:pPr>
      <w:rPr>
        <w:rFonts w:ascii="Arial" w:eastAsia="MS Mincho"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E653DF3"/>
    <w:multiLevelType w:val="hybridMultilevel"/>
    <w:tmpl w:val="B9F45C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CBC62B7"/>
    <w:multiLevelType w:val="hybridMultilevel"/>
    <w:tmpl w:val="C570CEB8"/>
    <w:lvl w:ilvl="0" w:tplc="040C0001">
      <w:start w:val="1"/>
      <w:numFmt w:val="bullet"/>
      <w:lvlText w:val=""/>
      <w:lvlJc w:val="left"/>
      <w:pPr>
        <w:ind w:left="720" w:hanging="360"/>
      </w:pPr>
      <w:rPr>
        <w:rFonts w:ascii="Symbol" w:hAnsi="Symbol" w:hint="default"/>
      </w:rPr>
    </w:lvl>
    <w:lvl w:ilvl="1" w:tplc="0FE63806">
      <w:numFmt w:val="bullet"/>
      <w:lvlText w:val="•"/>
      <w:lvlJc w:val="left"/>
      <w:pPr>
        <w:ind w:left="644"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1FE262E"/>
    <w:multiLevelType w:val="hybridMultilevel"/>
    <w:tmpl w:val="CF0814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CAA0963"/>
    <w:multiLevelType w:val="hybridMultilevel"/>
    <w:tmpl w:val="8A4C2E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DD42C6A"/>
    <w:multiLevelType w:val="hybridMultilevel"/>
    <w:tmpl w:val="380EF2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F3D5708"/>
    <w:multiLevelType w:val="hybridMultilevel"/>
    <w:tmpl w:val="1D16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12"/>
  </w:num>
  <w:num w:numId="6">
    <w:abstractNumId w:val="15"/>
  </w:num>
  <w:num w:numId="7">
    <w:abstractNumId w:val="16"/>
  </w:num>
  <w:num w:numId="8">
    <w:abstractNumId w:val="11"/>
  </w:num>
  <w:num w:numId="9">
    <w:abstractNumId w:val="7"/>
  </w:num>
  <w:num w:numId="10">
    <w:abstractNumId w:val="10"/>
  </w:num>
  <w:num w:numId="11">
    <w:abstractNumId w:val="13"/>
  </w:num>
  <w:num w:numId="12">
    <w:abstractNumId w:val="18"/>
  </w:num>
  <w:num w:numId="13">
    <w:abstractNumId w:val="14"/>
  </w:num>
  <w:num w:numId="14">
    <w:abstractNumId w:val="22"/>
  </w:num>
  <w:num w:numId="15">
    <w:abstractNumId w:val="19"/>
  </w:num>
  <w:num w:numId="16">
    <w:abstractNumId w:val="5"/>
  </w:num>
  <w:num w:numId="17">
    <w:abstractNumId w:val="6"/>
  </w:num>
  <w:num w:numId="18">
    <w:abstractNumId w:val="21"/>
  </w:num>
  <w:num w:numId="19">
    <w:abstractNumId w:val="20"/>
  </w:num>
  <w:num w:numId="20">
    <w:abstractNumId w:val="8"/>
  </w:num>
  <w:num w:numId="21">
    <w:abstractNumId w:val="3"/>
  </w:num>
  <w:num w:numId="22">
    <w:abstractNumId w:val="17"/>
  </w:num>
  <w:num w:numId="23">
    <w:abstractNumId w:val="9"/>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tr-TR" w:vendorID="64" w:dllVersion="0" w:nlCheck="1" w:checkStyle="0"/>
  <w:activeWritingStyle w:appName="MSWord" w:lang="fr-FR" w:vendorID="64" w:dllVersion="131078" w:nlCheck="1" w:checkStyle="1"/>
  <w:activeWritingStyle w:appName="MSWord" w:lang="de-DE" w:vendorID="64" w:dllVersion="131078" w:nlCheck="1" w:checkStyle="1"/>
  <w:proofState w:spelling="clean" w:grammar="clean"/>
  <w:attachedTemplate r:id="rId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C00"/>
    <w:rsid w:val="0000050B"/>
    <w:rsid w:val="0000564F"/>
    <w:rsid w:val="00006615"/>
    <w:rsid w:val="0000717D"/>
    <w:rsid w:val="00011897"/>
    <w:rsid w:val="00011C2A"/>
    <w:rsid w:val="00016544"/>
    <w:rsid w:val="00016744"/>
    <w:rsid w:val="0001677B"/>
    <w:rsid w:val="00016FE2"/>
    <w:rsid w:val="00020C9A"/>
    <w:rsid w:val="00026839"/>
    <w:rsid w:val="00026EDE"/>
    <w:rsid w:val="00027792"/>
    <w:rsid w:val="00027AF8"/>
    <w:rsid w:val="00031900"/>
    <w:rsid w:val="00032080"/>
    <w:rsid w:val="00033261"/>
    <w:rsid w:val="00033AD5"/>
    <w:rsid w:val="000355F2"/>
    <w:rsid w:val="00037403"/>
    <w:rsid w:val="00040B92"/>
    <w:rsid w:val="00041436"/>
    <w:rsid w:val="000430D5"/>
    <w:rsid w:val="000442C3"/>
    <w:rsid w:val="00053E30"/>
    <w:rsid w:val="00054911"/>
    <w:rsid w:val="00055B13"/>
    <w:rsid w:val="00057150"/>
    <w:rsid w:val="00061E06"/>
    <w:rsid w:val="00063734"/>
    <w:rsid w:val="000643E2"/>
    <w:rsid w:val="000667E0"/>
    <w:rsid w:val="00081E69"/>
    <w:rsid w:val="00083C0A"/>
    <w:rsid w:val="00084087"/>
    <w:rsid w:val="00086156"/>
    <w:rsid w:val="00086C65"/>
    <w:rsid w:val="000876EB"/>
    <w:rsid w:val="00093A76"/>
    <w:rsid w:val="000A10D1"/>
    <w:rsid w:val="000A1147"/>
    <w:rsid w:val="000A223A"/>
    <w:rsid w:val="000A38BF"/>
    <w:rsid w:val="000A3FE6"/>
    <w:rsid w:val="000A411C"/>
    <w:rsid w:val="000A4695"/>
    <w:rsid w:val="000B03F4"/>
    <w:rsid w:val="000B2123"/>
    <w:rsid w:val="000B3975"/>
    <w:rsid w:val="000B591E"/>
    <w:rsid w:val="000B66AA"/>
    <w:rsid w:val="000B7CCE"/>
    <w:rsid w:val="000C29B0"/>
    <w:rsid w:val="000D18C6"/>
    <w:rsid w:val="000D3BBB"/>
    <w:rsid w:val="000E4196"/>
    <w:rsid w:val="000E5540"/>
    <w:rsid w:val="000E5B10"/>
    <w:rsid w:val="000E7C84"/>
    <w:rsid w:val="000F18EC"/>
    <w:rsid w:val="000F564C"/>
    <w:rsid w:val="000F5A35"/>
    <w:rsid w:val="000F6D1E"/>
    <w:rsid w:val="0010013C"/>
    <w:rsid w:val="001016AB"/>
    <w:rsid w:val="001058F8"/>
    <w:rsid w:val="00105D6B"/>
    <w:rsid w:val="00105F09"/>
    <w:rsid w:val="00105FC1"/>
    <w:rsid w:val="001108AF"/>
    <w:rsid w:val="001148E8"/>
    <w:rsid w:val="0011625E"/>
    <w:rsid w:val="0012082B"/>
    <w:rsid w:val="00120F63"/>
    <w:rsid w:val="00120FB5"/>
    <w:rsid w:val="001279E8"/>
    <w:rsid w:val="00127BA6"/>
    <w:rsid w:val="00133EEC"/>
    <w:rsid w:val="0013550B"/>
    <w:rsid w:val="00142EED"/>
    <w:rsid w:val="00143F22"/>
    <w:rsid w:val="00146FD3"/>
    <w:rsid w:val="001523D5"/>
    <w:rsid w:val="00152CCF"/>
    <w:rsid w:val="00162042"/>
    <w:rsid w:val="00162E24"/>
    <w:rsid w:val="00163178"/>
    <w:rsid w:val="001634BD"/>
    <w:rsid w:val="001703B2"/>
    <w:rsid w:val="00171A6F"/>
    <w:rsid w:val="00172AFE"/>
    <w:rsid w:val="0017402D"/>
    <w:rsid w:val="001808CC"/>
    <w:rsid w:val="001813C0"/>
    <w:rsid w:val="00184E57"/>
    <w:rsid w:val="0018647B"/>
    <w:rsid w:val="0018683D"/>
    <w:rsid w:val="001959A1"/>
    <w:rsid w:val="00195F13"/>
    <w:rsid w:val="001963A8"/>
    <w:rsid w:val="001A07F8"/>
    <w:rsid w:val="001A5543"/>
    <w:rsid w:val="001A55F0"/>
    <w:rsid w:val="001B218F"/>
    <w:rsid w:val="001B48B0"/>
    <w:rsid w:val="001B59F4"/>
    <w:rsid w:val="001C034E"/>
    <w:rsid w:val="001C0746"/>
    <w:rsid w:val="001C0EF0"/>
    <w:rsid w:val="001C17FE"/>
    <w:rsid w:val="001C2021"/>
    <w:rsid w:val="001C5ECF"/>
    <w:rsid w:val="001C682E"/>
    <w:rsid w:val="001D0137"/>
    <w:rsid w:val="001D5D79"/>
    <w:rsid w:val="001D7AE8"/>
    <w:rsid w:val="001E0F20"/>
    <w:rsid w:val="001E1C7F"/>
    <w:rsid w:val="001E5666"/>
    <w:rsid w:val="001F29CE"/>
    <w:rsid w:val="001F3D78"/>
    <w:rsid w:val="001F4864"/>
    <w:rsid w:val="00200668"/>
    <w:rsid w:val="00201BC9"/>
    <w:rsid w:val="002070BC"/>
    <w:rsid w:val="00214427"/>
    <w:rsid w:val="00214459"/>
    <w:rsid w:val="002164AA"/>
    <w:rsid w:val="00216D04"/>
    <w:rsid w:val="00216E3B"/>
    <w:rsid w:val="00216F4B"/>
    <w:rsid w:val="00220FB1"/>
    <w:rsid w:val="00222DB0"/>
    <w:rsid w:val="0022634A"/>
    <w:rsid w:val="00231CA4"/>
    <w:rsid w:val="00233B85"/>
    <w:rsid w:val="00233C6D"/>
    <w:rsid w:val="002424A2"/>
    <w:rsid w:val="00245ACC"/>
    <w:rsid w:val="002515DE"/>
    <w:rsid w:val="00251FA9"/>
    <w:rsid w:val="0025348B"/>
    <w:rsid w:val="00253E0F"/>
    <w:rsid w:val="0025444F"/>
    <w:rsid w:val="00255AD4"/>
    <w:rsid w:val="00262781"/>
    <w:rsid w:val="002630FB"/>
    <w:rsid w:val="00266412"/>
    <w:rsid w:val="00266B61"/>
    <w:rsid w:val="00270059"/>
    <w:rsid w:val="00272122"/>
    <w:rsid w:val="0027227D"/>
    <w:rsid w:val="00275C6C"/>
    <w:rsid w:val="00276384"/>
    <w:rsid w:val="002773CF"/>
    <w:rsid w:val="0028078F"/>
    <w:rsid w:val="00280FC4"/>
    <w:rsid w:val="00284758"/>
    <w:rsid w:val="00292DCC"/>
    <w:rsid w:val="0029471C"/>
    <w:rsid w:val="002952C1"/>
    <w:rsid w:val="002A2D6A"/>
    <w:rsid w:val="002B15E4"/>
    <w:rsid w:val="002B17DD"/>
    <w:rsid w:val="002B212B"/>
    <w:rsid w:val="002B2262"/>
    <w:rsid w:val="002C04C5"/>
    <w:rsid w:val="002C191A"/>
    <w:rsid w:val="002C195F"/>
    <w:rsid w:val="002C4417"/>
    <w:rsid w:val="002C764D"/>
    <w:rsid w:val="002D13E4"/>
    <w:rsid w:val="002D1428"/>
    <w:rsid w:val="002E1694"/>
    <w:rsid w:val="002E2E5F"/>
    <w:rsid w:val="002E33AD"/>
    <w:rsid w:val="002E4FB4"/>
    <w:rsid w:val="002E61C4"/>
    <w:rsid w:val="002F08A0"/>
    <w:rsid w:val="002F1376"/>
    <w:rsid w:val="002F14A0"/>
    <w:rsid w:val="002F1E38"/>
    <w:rsid w:val="002F2B25"/>
    <w:rsid w:val="002F467E"/>
    <w:rsid w:val="002F5020"/>
    <w:rsid w:val="003016F8"/>
    <w:rsid w:val="00302310"/>
    <w:rsid w:val="003034D4"/>
    <w:rsid w:val="00303BFE"/>
    <w:rsid w:val="0030500C"/>
    <w:rsid w:val="0030656C"/>
    <w:rsid w:val="00307582"/>
    <w:rsid w:val="003107A9"/>
    <w:rsid w:val="003148B3"/>
    <w:rsid w:val="00314E35"/>
    <w:rsid w:val="00321D7F"/>
    <w:rsid w:val="00323EEB"/>
    <w:rsid w:val="003276BF"/>
    <w:rsid w:val="00330E6E"/>
    <w:rsid w:val="003323B6"/>
    <w:rsid w:val="003330B7"/>
    <w:rsid w:val="003333B7"/>
    <w:rsid w:val="00336460"/>
    <w:rsid w:val="003422FE"/>
    <w:rsid w:val="0034247B"/>
    <w:rsid w:val="003479E1"/>
    <w:rsid w:val="00352FC1"/>
    <w:rsid w:val="00356CD2"/>
    <w:rsid w:val="003575E9"/>
    <w:rsid w:val="00357EA3"/>
    <w:rsid w:val="003713F6"/>
    <w:rsid w:val="0037423D"/>
    <w:rsid w:val="00374AC2"/>
    <w:rsid w:val="00377B0A"/>
    <w:rsid w:val="003814B5"/>
    <w:rsid w:val="00381BC6"/>
    <w:rsid w:val="00386D7E"/>
    <w:rsid w:val="0039347F"/>
    <w:rsid w:val="00393952"/>
    <w:rsid w:val="003959F5"/>
    <w:rsid w:val="003A05CC"/>
    <w:rsid w:val="003A796C"/>
    <w:rsid w:val="003B124F"/>
    <w:rsid w:val="003B1D5A"/>
    <w:rsid w:val="003B63AF"/>
    <w:rsid w:val="003B6801"/>
    <w:rsid w:val="003C0543"/>
    <w:rsid w:val="003C73E9"/>
    <w:rsid w:val="003D1E18"/>
    <w:rsid w:val="003D372F"/>
    <w:rsid w:val="003D56D4"/>
    <w:rsid w:val="003D6C24"/>
    <w:rsid w:val="003E0DAE"/>
    <w:rsid w:val="003E46C7"/>
    <w:rsid w:val="003E7D59"/>
    <w:rsid w:val="003F0327"/>
    <w:rsid w:val="003F0D93"/>
    <w:rsid w:val="003F1443"/>
    <w:rsid w:val="003F1918"/>
    <w:rsid w:val="003F199E"/>
    <w:rsid w:val="003F20F4"/>
    <w:rsid w:val="003F3661"/>
    <w:rsid w:val="003F36A4"/>
    <w:rsid w:val="003F3717"/>
    <w:rsid w:val="003F5924"/>
    <w:rsid w:val="00404D39"/>
    <w:rsid w:val="00404F0B"/>
    <w:rsid w:val="00405EC7"/>
    <w:rsid w:val="00406380"/>
    <w:rsid w:val="00406C1D"/>
    <w:rsid w:val="0041112E"/>
    <w:rsid w:val="00415253"/>
    <w:rsid w:val="00421BB2"/>
    <w:rsid w:val="0043140C"/>
    <w:rsid w:val="00440225"/>
    <w:rsid w:val="004511C8"/>
    <w:rsid w:val="00452A8C"/>
    <w:rsid w:val="004554D9"/>
    <w:rsid w:val="00460CBC"/>
    <w:rsid w:val="004616A4"/>
    <w:rsid w:val="00464E07"/>
    <w:rsid w:val="0046733D"/>
    <w:rsid w:val="00467E11"/>
    <w:rsid w:val="004723B9"/>
    <w:rsid w:val="004735FB"/>
    <w:rsid w:val="00473B78"/>
    <w:rsid w:val="00480586"/>
    <w:rsid w:val="00483802"/>
    <w:rsid w:val="00484726"/>
    <w:rsid w:val="00485D01"/>
    <w:rsid w:val="00494C6B"/>
    <w:rsid w:val="00495FE8"/>
    <w:rsid w:val="00496A24"/>
    <w:rsid w:val="00496F17"/>
    <w:rsid w:val="00497887"/>
    <w:rsid w:val="004A05F3"/>
    <w:rsid w:val="004A35D6"/>
    <w:rsid w:val="004A4E99"/>
    <w:rsid w:val="004A6D34"/>
    <w:rsid w:val="004B08AB"/>
    <w:rsid w:val="004B2EBD"/>
    <w:rsid w:val="004B4693"/>
    <w:rsid w:val="004B5698"/>
    <w:rsid w:val="004C016F"/>
    <w:rsid w:val="004C305C"/>
    <w:rsid w:val="004C4CB0"/>
    <w:rsid w:val="004C5636"/>
    <w:rsid w:val="004D00CB"/>
    <w:rsid w:val="004D46E1"/>
    <w:rsid w:val="004D4CAF"/>
    <w:rsid w:val="004E096D"/>
    <w:rsid w:val="004E28BC"/>
    <w:rsid w:val="004E2F91"/>
    <w:rsid w:val="004E6B51"/>
    <w:rsid w:val="004E7521"/>
    <w:rsid w:val="004F19A8"/>
    <w:rsid w:val="004F2200"/>
    <w:rsid w:val="00500B93"/>
    <w:rsid w:val="005017F4"/>
    <w:rsid w:val="00506F38"/>
    <w:rsid w:val="00506FC4"/>
    <w:rsid w:val="0051121F"/>
    <w:rsid w:val="005137A0"/>
    <w:rsid w:val="005143C0"/>
    <w:rsid w:val="00523119"/>
    <w:rsid w:val="00523E1F"/>
    <w:rsid w:val="0052671D"/>
    <w:rsid w:val="00527B89"/>
    <w:rsid w:val="00530C0B"/>
    <w:rsid w:val="00533DA6"/>
    <w:rsid w:val="00534F40"/>
    <w:rsid w:val="00535954"/>
    <w:rsid w:val="00543EAF"/>
    <w:rsid w:val="00545A77"/>
    <w:rsid w:val="00545F4A"/>
    <w:rsid w:val="005505B4"/>
    <w:rsid w:val="005513DA"/>
    <w:rsid w:val="00556F44"/>
    <w:rsid w:val="0056018A"/>
    <w:rsid w:val="00562C57"/>
    <w:rsid w:val="00570C72"/>
    <w:rsid w:val="0057304C"/>
    <w:rsid w:val="00580318"/>
    <w:rsid w:val="00580DA1"/>
    <w:rsid w:val="00580E22"/>
    <w:rsid w:val="00581101"/>
    <w:rsid w:val="00583173"/>
    <w:rsid w:val="00583660"/>
    <w:rsid w:val="0058406B"/>
    <w:rsid w:val="0058480B"/>
    <w:rsid w:val="00584B63"/>
    <w:rsid w:val="00586D0A"/>
    <w:rsid w:val="00592C86"/>
    <w:rsid w:val="00594F14"/>
    <w:rsid w:val="005970F8"/>
    <w:rsid w:val="005A30FA"/>
    <w:rsid w:val="005A3B20"/>
    <w:rsid w:val="005A55DB"/>
    <w:rsid w:val="005B1FCF"/>
    <w:rsid w:val="005B2D51"/>
    <w:rsid w:val="005B3AD1"/>
    <w:rsid w:val="005B556F"/>
    <w:rsid w:val="005B55A7"/>
    <w:rsid w:val="005C308C"/>
    <w:rsid w:val="005D2237"/>
    <w:rsid w:val="005D250F"/>
    <w:rsid w:val="005D4277"/>
    <w:rsid w:val="005D4799"/>
    <w:rsid w:val="005D7A83"/>
    <w:rsid w:val="005E1DD4"/>
    <w:rsid w:val="005E4D15"/>
    <w:rsid w:val="005E607C"/>
    <w:rsid w:val="005F580F"/>
    <w:rsid w:val="0060321B"/>
    <w:rsid w:val="00611AFD"/>
    <w:rsid w:val="006159DF"/>
    <w:rsid w:val="00624EE9"/>
    <w:rsid w:val="00625177"/>
    <w:rsid w:val="006267B4"/>
    <w:rsid w:val="006334FE"/>
    <w:rsid w:val="0063446C"/>
    <w:rsid w:val="00634516"/>
    <w:rsid w:val="00635A8A"/>
    <w:rsid w:val="00640548"/>
    <w:rsid w:val="00643093"/>
    <w:rsid w:val="006468B2"/>
    <w:rsid w:val="0064727E"/>
    <w:rsid w:val="0064773A"/>
    <w:rsid w:val="0065052D"/>
    <w:rsid w:val="00651293"/>
    <w:rsid w:val="006518EB"/>
    <w:rsid w:val="00653C81"/>
    <w:rsid w:val="00653CBB"/>
    <w:rsid w:val="006552EB"/>
    <w:rsid w:val="00661197"/>
    <w:rsid w:val="006623BE"/>
    <w:rsid w:val="00664D47"/>
    <w:rsid w:val="00665C1A"/>
    <w:rsid w:val="0067362A"/>
    <w:rsid w:val="00674C81"/>
    <w:rsid w:val="006835DD"/>
    <w:rsid w:val="00683D1D"/>
    <w:rsid w:val="006851A5"/>
    <w:rsid w:val="00685E7B"/>
    <w:rsid w:val="0069002B"/>
    <w:rsid w:val="00692F52"/>
    <w:rsid w:val="00693C87"/>
    <w:rsid w:val="00694D9D"/>
    <w:rsid w:val="006963EB"/>
    <w:rsid w:val="006977FA"/>
    <w:rsid w:val="006A2C99"/>
    <w:rsid w:val="006A55F9"/>
    <w:rsid w:val="006A6FC5"/>
    <w:rsid w:val="006B0B6A"/>
    <w:rsid w:val="006B1FDC"/>
    <w:rsid w:val="006B2DA5"/>
    <w:rsid w:val="006C3B24"/>
    <w:rsid w:val="006C50D7"/>
    <w:rsid w:val="006D07F4"/>
    <w:rsid w:val="006D0BE4"/>
    <w:rsid w:val="006D7510"/>
    <w:rsid w:val="006D7FB7"/>
    <w:rsid w:val="006E0883"/>
    <w:rsid w:val="006E133D"/>
    <w:rsid w:val="006E2EC2"/>
    <w:rsid w:val="006F32F2"/>
    <w:rsid w:val="006F42BD"/>
    <w:rsid w:val="006F62EB"/>
    <w:rsid w:val="007004F5"/>
    <w:rsid w:val="007011C0"/>
    <w:rsid w:val="00704715"/>
    <w:rsid w:val="00721956"/>
    <w:rsid w:val="00726363"/>
    <w:rsid w:val="007306FC"/>
    <w:rsid w:val="0073258C"/>
    <w:rsid w:val="007343B9"/>
    <w:rsid w:val="00734500"/>
    <w:rsid w:val="0073473E"/>
    <w:rsid w:val="00735CA7"/>
    <w:rsid w:val="007366AF"/>
    <w:rsid w:val="007402FB"/>
    <w:rsid w:val="00742F3E"/>
    <w:rsid w:val="00743280"/>
    <w:rsid w:val="00745134"/>
    <w:rsid w:val="00745D55"/>
    <w:rsid w:val="007470EB"/>
    <w:rsid w:val="007528AC"/>
    <w:rsid w:val="00752B0D"/>
    <w:rsid w:val="0075300A"/>
    <w:rsid w:val="007548C5"/>
    <w:rsid w:val="0076237F"/>
    <w:rsid w:val="00763029"/>
    <w:rsid w:val="00765A54"/>
    <w:rsid w:val="00765DE7"/>
    <w:rsid w:val="00770C05"/>
    <w:rsid w:val="0077339C"/>
    <w:rsid w:val="00774D80"/>
    <w:rsid w:val="00775712"/>
    <w:rsid w:val="007763FE"/>
    <w:rsid w:val="00781DC6"/>
    <w:rsid w:val="007846DB"/>
    <w:rsid w:val="00784DCF"/>
    <w:rsid w:val="007872E8"/>
    <w:rsid w:val="00792AAD"/>
    <w:rsid w:val="00797BDB"/>
    <w:rsid w:val="007A0976"/>
    <w:rsid w:val="007A6F75"/>
    <w:rsid w:val="007B0EBB"/>
    <w:rsid w:val="007B2002"/>
    <w:rsid w:val="007B3836"/>
    <w:rsid w:val="007B3C96"/>
    <w:rsid w:val="007B4700"/>
    <w:rsid w:val="007B7DCD"/>
    <w:rsid w:val="007C49CA"/>
    <w:rsid w:val="007D1E89"/>
    <w:rsid w:val="007D22FF"/>
    <w:rsid w:val="007D3624"/>
    <w:rsid w:val="007D42FE"/>
    <w:rsid w:val="007D54FD"/>
    <w:rsid w:val="007D7619"/>
    <w:rsid w:val="007E1FA1"/>
    <w:rsid w:val="007E2DF6"/>
    <w:rsid w:val="007E4260"/>
    <w:rsid w:val="007E53A0"/>
    <w:rsid w:val="007E5B8E"/>
    <w:rsid w:val="007E7F57"/>
    <w:rsid w:val="007F08FF"/>
    <w:rsid w:val="007F4365"/>
    <w:rsid w:val="00804E25"/>
    <w:rsid w:val="00806C21"/>
    <w:rsid w:val="008077A2"/>
    <w:rsid w:val="00807CDD"/>
    <w:rsid w:val="008117DC"/>
    <w:rsid w:val="00812687"/>
    <w:rsid w:val="00812E59"/>
    <w:rsid w:val="008145B0"/>
    <w:rsid w:val="008170F2"/>
    <w:rsid w:val="00821376"/>
    <w:rsid w:val="00822C00"/>
    <w:rsid w:val="00823A5C"/>
    <w:rsid w:val="00824D89"/>
    <w:rsid w:val="00825AA5"/>
    <w:rsid w:val="008330DE"/>
    <w:rsid w:val="00833C65"/>
    <w:rsid w:val="008356A5"/>
    <w:rsid w:val="00837CB9"/>
    <w:rsid w:val="00840E4A"/>
    <w:rsid w:val="0084194B"/>
    <w:rsid w:val="00844F0C"/>
    <w:rsid w:val="00845510"/>
    <w:rsid w:val="00847BB5"/>
    <w:rsid w:val="008604AC"/>
    <w:rsid w:val="0086078B"/>
    <w:rsid w:val="00861161"/>
    <w:rsid w:val="00861B1A"/>
    <w:rsid w:val="008623E2"/>
    <w:rsid w:val="0086627F"/>
    <w:rsid w:val="00870F07"/>
    <w:rsid w:val="00876BB6"/>
    <w:rsid w:val="00881731"/>
    <w:rsid w:val="00883276"/>
    <w:rsid w:val="00885665"/>
    <w:rsid w:val="00887DF2"/>
    <w:rsid w:val="00892359"/>
    <w:rsid w:val="0089493F"/>
    <w:rsid w:val="00895843"/>
    <w:rsid w:val="00896CAE"/>
    <w:rsid w:val="00897121"/>
    <w:rsid w:val="008A1133"/>
    <w:rsid w:val="008A1821"/>
    <w:rsid w:val="008A1FDB"/>
    <w:rsid w:val="008A2298"/>
    <w:rsid w:val="008A3121"/>
    <w:rsid w:val="008A3890"/>
    <w:rsid w:val="008A3A5D"/>
    <w:rsid w:val="008A4236"/>
    <w:rsid w:val="008A4C4C"/>
    <w:rsid w:val="008A5AF4"/>
    <w:rsid w:val="008B0F12"/>
    <w:rsid w:val="008B13FF"/>
    <w:rsid w:val="008B1A13"/>
    <w:rsid w:val="008B2A25"/>
    <w:rsid w:val="008B47CA"/>
    <w:rsid w:val="008C107A"/>
    <w:rsid w:val="008C2ACC"/>
    <w:rsid w:val="008C52E6"/>
    <w:rsid w:val="008C5B28"/>
    <w:rsid w:val="008C68E6"/>
    <w:rsid w:val="008D604E"/>
    <w:rsid w:val="008E0BBF"/>
    <w:rsid w:val="008E1F82"/>
    <w:rsid w:val="008E2628"/>
    <w:rsid w:val="008E28DD"/>
    <w:rsid w:val="008E601F"/>
    <w:rsid w:val="008F010E"/>
    <w:rsid w:val="008F1C7E"/>
    <w:rsid w:val="008F31C6"/>
    <w:rsid w:val="008F5875"/>
    <w:rsid w:val="008F7D55"/>
    <w:rsid w:val="0090064E"/>
    <w:rsid w:val="00902522"/>
    <w:rsid w:val="009059A2"/>
    <w:rsid w:val="009113E8"/>
    <w:rsid w:val="009114F2"/>
    <w:rsid w:val="00914EB0"/>
    <w:rsid w:val="009153EE"/>
    <w:rsid w:val="00915566"/>
    <w:rsid w:val="00917877"/>
    <w:rsid w:val="00922508"/>
    <w:rsid w:val="00923F60"/>
    <w:rsid w:val="00926F1A"/>
    <w:rsid w:val="009331EA"/>
    <w:rsid w:val="00941026"/>
    <w:rsid w:val="00941D86"/>
    <w:rsid w:val="00942B7D"/>
    <w:rsid w:val="00946312"/>
    <w:rsid w:val="009503CE"/>
    <w:rsid w:val="00951FBD"/>
    <w:rsid w:val="00952539"/>
    <w:rsid w:val="009528DD"/>
    <w:rsid w:val="00953CD4"/>
    <w:rsid w:val="00960797"/>
    <w:rsid w:val="00961F43"/>
    <w:rsid w:val="00962621"/>
    <w:rsid w:val="00962E53"/>
    <w:rsid w:val="00963A28"/>
    <w:rsid w:val="00963E39"/>
    <w:rsid w:val="00966446"/>
    <w:rsid w:val="00972565"/>
    <w:rsid w:val="00973379"/>
    <w:rsid w:val="0097641E"/>
    <w:rsid w:val="00976F80"/>
    <w:rsid w:val="00977E3C"/>
    <w:rsid w:val="00986F2F"/>
    <w:rsid w:val="00991BCF"/>
    <w:rsid w:val="00994157"/>
    <w:rsid w:val="00995ECB"/>
    <w:rsid w:val="00997A1D"/>
    <w:rsid w:val="00997CEF"/>
    <w:rsid w:val="009A18FB"/>
    <w:rsid w:val="009A20CB"/>
    <w:rsid w:val="009A5CAC"/>
    <w:rsid w:val="009A6058"/>
    <w:rsid w:val="009A636C"/>
    <w:rsid w:val="009B1179"/>
    <w:rsid w:val="009B12CA"/>
    <w:rsid w:val="009B1745"/>
    <w:rsid w:val="009B35C0"/>
    <w:rsid w:val="009C0C74"/>
    <w:rsid w:val="009C0E0E"/>
    <w:rsid w:val="009C3505"/>
    <w:rsid w:val="009C35B2"/>
    <w:rsid w:val="009C4A5F"/>
    <w:rsid w:val="009C6830"/>
    <w:rsid w:val="009D3F6B"/>
    <w:rsid w:val="009D445F"/>
    <w:rsid w:val="009D6063"/>
    <w:rsid w:val="009E24AC"/>
    <w:rsid w:val="009E2554"/>
    <w:rsid w:val="009E649C"/>
    <w:rsid w:val="009F1859"/>
    <w:rsid w:val="009F4E2A"/>
    <w:rsid w:val="00A00E3A"/>
    <w:rsid w:val="00A05170"/>
    <w:rsid w:val="00A063AB"/>
    <w:rsid w:val="00A11E3E"/>
    <w:rsid w:val="00A11FEF"/>
    <w:rsid w:val="00A14A80"/>
    <w:rsid w:val="00A14D01"/>
    <w:rsid w:val="00A16860"/>
    <w:rsid w:val="00A169D3"/>
    <w:rsid w:val="00A17C2A"/>
    <w:rsid w:val="00A23662"/>
    <w:rsid w:val="00A27E49"/>
    <w:rsid w:val="00A27F1E"/>
    <w:rsid w:val="00A30E82"/>
    <w:rsid w:val="00A332FC"/>
    <w:rsid w:val="00A3453B"/>
    <w:rsid w:val="00A358C3"/>
    <w:rsid w:val="00A35B05"/>
    <w:rsid w:val="00A40B3E"/>
    <w:rsid w:val="00A40F29"/>
    <w:rsid w:val="00A4249C"/>
    <w:rsid w:val="00A425A1"/>
    <w:rsid w:val="00A42FD3"/>
    <w:rsid w:val="00A45B3B"/>
    <w:rsid w:val="00A45E62"/>
    <w:rsid w:val="00A50CAC"/>
    <w:rsid w:val="00A54224"/>
    <w:rsid w:val="00A5450E"/>
    <w:rsid w:val="00A5578C"/>
    <w:rsid w:val="00A559E7"/>
    <w:rsid w:val="00A57B9A"/>
    <w:rsid w:val="00A60A5B"/>
    <w:rsid w:val="00A63149"/>
    <w:rsid w:val="00A63BC2"/>
    <w:rsid w:val="00A63DF0"/>
    <w:rsid w:val="00A6440C"/>
    <w:rsid w:val="00A7259E"/>
    <w:rsid w:val="00A7485E"/>
    <w:rsid w:val="00A75E5F"/>
    <w:rsid w:val="00A76FEA"/>
    <w:rsid w:val="00A81A41"/>
    <w:rsid w:val="00A82D51"/>
    <w:rsid w:val="00A87748"/>
    <w:rsid w:val="00A9142A"/>
    <w:rsid w:val="00A91564"/>
    <w:rsid w:val="00A918C9"/>
    <w:rsid w:val="00A9368D"/>
    <w:rsid w:val="00A93A36"/>
    <w:rsid w:val="00A94680"/>
    <w:rsid w:val="00A961F9"/>
    <w:rsid w:val="00AA231A"/>
    <w:rsid w:val="00AA6566"/>
    <w:rsid w:val="00AA774E"/>
    <w:rsid w:val="00AB16F4"/>
    <w:rsid w:val="00AB27B9"/>
    <w:rsid w:val="00AB41C7"/>
    <w:rsid w:val="00AC07F4"/>
    <w:rsid w:val="00AC252D"/>
    <w:rsid w:val="00AC4FC5"/>
    <w:rsid w:val="00AC69ED"/>
    <w:rsid w:val="00AD41AF"/>
    <w:rsid w:val="00AD4596"/>
    <w:rsid w:val="00AD4989"/>
    <w:rsid w:val="00AD4C72"/>
    <w:rsid w:val="00AD651D"/>
    <w:rsid w:val="00AD7695"/>
    <w:rsid w:val="00AE0069"/>
    <w:rsid w:val="00AE0708"/>
    <w:rsid w:val="00AE2B27"/>
    <w:rsid w:val="00AE5839"/>
    <w:rsid w:val="00AF2FF7"/>
    <w:rsid w:val="00AF3C7D"/>
    <w:rsid w:val="00AF431D"/>
    <w:rsid w:val="00AF4ACE"/>
    <w:rsid w:val="00AF564F"/>
    <w:rsid w:val="00AF5F8E"/>
    <w:rsid w:val="00AF699D"/>
    <w:rsid w:val="00B013DF"/>
    <w:rsid w:val="00B13F6D"/>
    <w:rsid w:val="00B21BAE"/>
    <w:rsid w:val="00B21CC0"/>
    <w:rsid w:val="00B23706"/>
    <w:rsid w:val="00B260E3"/>
    <w:rsid w:val="00B26B73"/>
    <w:rsid w:val="00B32855"/>
    <w:rsid w:val="00B34CB6"/>
    <w:rsid w:val="00B35B35"/>
    <w:rsid w:val="00B41420"/>
    <w:rsid w:val="00B460D5"/>
    <w:rsid w:val="00B50F0C"/>
    <w:rsid w:val="00B513C2"/>
    <w:rsid w:val="00B51AB7"/>
    <w:rsid w:val="00B51F4D"/>
    <w:rsid w:val="00B52689"/>
    <w:rsid w:val="00B53E6A"/>
    <w:rsid w:val="00B54B30"/>
    <w:rsid w:val="00B56A02"/>
    <w:rsid w:val="00B5712D"/>
    <w:rsid w:val="00B651C5"/>
    <w:rsid w:val="00B67F7A"/>
    <w:rsid w:val="00B80901"/>
    <w:rsid w:val="00B80BD0"/>
    <w:rsid w:val="00B820E7"/>
    <w:rsid w:val="00B83B7C"/>
    <w:rsid w:val="00B85179"/>
    <w:rsid w:val="00B854DB"/>
    <w:rsid w:val="00B90A65"/>
    <w:rsid w:val="00B9191F"/>
    <w:rsid w:val="00B9195D"/>
    <w:rsid w:val="00B954DC"/>
    <w:rsid w:val="00B959A7"/>
    <w:rsid w:val="00B95D81"/>
    <w:rsid w:val="00B97B9B"/>
    <w:rsid w:val="00BA0154"/>
    <w:rsid w:val="00BA3ABC"/>
    <w:rsid w:val="00BA42B0"/>
    <w:rsid w:val="00BA4D0D"/>
    <w:rsid w:val="00BA670D"/>
    <w:rsid w:val="00BB6BA2"/>
    <w:rsid w:val="00BC1792"/>
    <w:rsid w:val="00BC1F54"/>
    <w:rsid w:val="00BC406F"/>
    <w:rsid w:val="00BC40AD"/>
    <w:rsid w:val="00BC4A5B"/>
    <w:rsid w:val="00BC647B"/>
    <w:rsid w:val="00BC6B21"/>
    <w:rsid w:val="00BC7D5B"/>
    <w:rsid w:val="00BD1BF6"/>
    <w:rsid w:val="00BD38FF"/>
    <w:rsid w:val="00BD4285"/>
    <w:rsid w:val="00BD60FE"/>
    <w:rsid w:val="00BD6136"/>
    <w:rsid w:val="00BE09E8"/>
    <w:rsid w:val="00BE0CF8"/>
    <w:rsid w:val="00BE176F"/>
    <w:rsid w:val="00BE1774"/>
    <w:rsid w:val="00BE3022"/>
    <w:rsid w:val="00BE46AB"/>
    <w:rsid w:val="00BE491B"/>
    <w:rsid w:val="00BE5DCB"/>
    <w:rsid w:val="00BE5FEF"/>
    <w:rsid w:val="00BE7C64"/>
    <w:rsid w:val="00BF1236"/>
    <w:rsid w:val="00BF6938"/>
    <w:rsid w:val="00C02ADC"/>
    <w:rsid w:val="00C071D6"/>
    <w:rsid w:val="00C11188"/>
    <w:rsid w:val="00C12426"/>
    <w:rsid w:val="00C136D0"/>
    <w:rsid w:val="00C161F7"/>
    <w:rsid w:val="00C1714C"/>
    <w:rsid w:val="00C174BE"/>
    <w:rsid w:val="00C226E6"/>
    <w:rsid w:val="00C2492E"/>
    <w:rsid w:val="00C30007"/>
    <w:rsid w:val="00C313E0"/>
    <w:rsid w:val="00C330C0"/>
    <w:rsid w:val="00C34372"/>
    <w:rsid w:val="00C36866"/>
    <w:rsid w:val="00C374F6"/>
    <w:rsid w:val="00C41871"/>
    <w:rsid w:val="00C429C2"/>
    <w:rsid w:val="00C4437B"/>
    <w:rsid w:val="00C47C34"/>
    <w:rsid w:val="00C52991"/>
    <w:rsid w:val="00C66752"/>
    <w:rsid w:val="00C66A95"/>
    <w:rsid w:val="00C704E9"/>
    <w:rsid w:val="00C71CF1"/>
    <w:rsid w:val="00C75494"/>
    <w:rsid w:val="00C806D0"/>
    <w:rsid w:val="00C82453"/>
    <w:rsid w:val="00C83F23"/>
    <w:rsid w:val="00C9032A"/>
    <w:rsid w:val="00C91802"/>
    <w:rsid w:val="00C92DCE"/>
    <w:rsid w:val="00C933A7"/>
    <w:rsid w:val="00C93A32"/>
    <w:rsid w:val="00C9571D"/>
    <w:rsid w:val="00C95CA6"/>
    <w:rsid w:val="00C96BC4"/>
    <w:rsid w:val="00C97319"/>
    <w:rsid w:val="00C975C5"/>
    <w:rsid w:val="00CA71B8"/>
    <w:rsid w:val="00CB04BC"/>
    <w:rsid w:val="00CB3975"/>
    <w:rsid w:val="00CB4415"/>
    <w:rsid w:val="00CC0EBA"/>
    <w:rsid w:val="00CC23EC"/>
    <w:rsid w:val="00CC624C"/>
    <w:rsid w:val="00CC69D2"/>
    <w:rsid w:val="00CD1309"/>
    <w:rsid w:val="00CD299B"/>
    <w:rsid w:val="00CD388A"/>
    <w:rsid w:val="00CD53A7"/>
    <w:rsid w:val="00CD728E"/>
    <w:rsid w:val="00CE03F6"/>
    <w:rsid w:val="00CE16B6"/>
    <w:rsid w:val="00CE18F7"/>
    <w:rsid w:val="00CE23DA"/>
    <w:rsid w:val="00CE2447"/>
    <w:rsid w:val="00CE42A2"/>
    <w:rsid w:val="00CE5F1E"/>
    <w:rsid w:val="00CE615F"/>
    <w:rsid w:val="00CE735F"/>
    <w:rsid w:val="00CF20F8"/>
    <w:rsid w:val="00CF3B5B"/>
    <w:rsid w:val="00CF3C3A"/>
    <w:rsid w:val="00CF3F16"/>
    <w:rsid w:val="00D0036F"/>
    <w:rsid w:val="00D01959"/>
    <w:rsid w:val="00D03E6C"/>
    <w:rsid w:val="00D05A79"/>
    <w:rsid w:val="00D06E4C"/>
    <w:rsid w:val="00D11945"/>
    <w:rsid w:val="00D14BA9"/>
    <w:rsid w:val="00D14C11"/>
    <w:rsid w:val="00D1537E"/>
    <w:rsid w:val="00D200C7"/>
    <w:rsid w:val="00D2303A"/>
    <w:rsid w:val="00D25038"/>
    <w:rsid w:val="00D26C4A"/>
    <w:rsid w:val="00D336C9"/>
    <w:rsid w:val="00D371A8"/>
    <w:rsid w:val="00D40B15"/>
    <w:rsid w:val="00D40BFD"/>
    <w:rsid w:val="00D41A86"/>
    <w:rsid w:val="00D42637"/>
    <w:rsid w:val="00D4491B"/>
    <w:rsid w:val="00D5140E"/>
    <w:rsid w:val="00D54CFB"/>
    <w:rsid w:val="00D54DD3"/>
    <w:rsid w:val="00D57B6E"/>
    <w:rsid w:val="00D60C9C"/>
    <w:rsid w:val="00D620E5"/>
    <w:rsid w:val="00D721D1"/>
    <w:rsid w:val="00D730AA"/>
    <w:rsid w:val="00D73A07"/>
    <w:rsid w:val="00D7426D"/>
    <w:rsid w:val="00D75D29"/>
    <w:rsid w:val="00D7773F"/>
    <w:rsid w:val="00D77B3F"/>
    <w:rsid w:val="00D8347A"/>
    <w:rsid w:val="00D83A9E"/>
    <w:rsid w:val="00D905A6"/>
    <w:rsid w:val="00D91695"/>
    <w:rsid w:val="00D91D5E"/>
    <w:rsid w:val="00D9447F"/>
    <w:rsid w:val="00D95C05"/>
    <w:rsid w:val="00DA05AE"/>
    <w:rsid w:val="00DA22DD"/>
    <w:rsid w:val="00DA2CFD"/>
    <w:rsid w:val="00DA351B"/>
    <w:rsid w:val="00DA4750"/>
    <w:rsid w:val="00DA53C8"/>
    <w:rsid w:val="00DA73DF"/>
    <w:rsid w:val="00DB22BF"/>
    <w:rsid w:val="00DB4EFC"/>
    <w:rsid w:val="00DB551C"/>
    <w:rsid w:val="00DB6D46"/>
    <w:rsid w:val="00DC0FCA"/>
    <w:rsid w:val="00DC13F0"/>
    <w:rsid w:val="00DC1434"/>
    <w:rsid w:val="00DC50EC"/>
    <w:rsid w:val="00DD1FF3"/>
    <w:rsid w:val="00DD26D9"/>
    <w:rsid w:val="00DD4D27"/>
    <w:rsid w:val="00DD5094"/>
    <w:rsid w:val="00DD6113"/>
    <w:rsid w:val="00DD7DF6"/>
    <w:rsid w:val="00DE5226"/>
    <w:rsid w:val="00DE5A52"/>
    <w:rsid w:val="00DE63D6"/>
    <w:rsid w:val="00DF00AB"/>
    <w:rsid w:val="00DF21EF"/>
    <w:rsid w:val="00DF5C87"/>
    <w:rsid w:val="00DF7EF1"/>
    <w:rsid w:val="00E020B1"/>
    <w:rsid w:val="00E04BBA"/>
    <w:rsid w:val="00E06F62"/>
    <w:rsid w:val="00E10271"/>
    <w:rsid w:val="00E144E5"/>
    <w:rsid w:val="00E14646"/>
    <w:rsid w:val="00E15F90"/>
    <w:rsid w:val="00E246F3"/>
    <w:rsid w:val="00E31D1D"/>
    <w:rsid w:val="00E3273F"/>
    <w:rsid w:val="00E33CEC"/>
    <w:rsid w:val="00E355E0"/>
    <w:rsid w:val="00E36901"/>
    <w:rsid w:val="00E36D18"/>
    <w:rsid w:val="00E374A4"/>
    <w:rsid w:val="00E5040E"/>
    <w:rsid w:val="00E52971"/>
    <w:rsid w:val="00E530D9"/>
    <w:rsid w:val="00E53150"/>
    <w:rsid w:val="00E55A5F"/>
    <w:rsid w:val="00E57EC2"/>
    <w:rsid w:val="00E6141A"/>
    <w:rsid w:val="00E61DAF"/>
    <w:rsid w:val="00E62852"/>
    <w:rsid w:val="00E65A3B"/>
    <w:rsid w:val="00E801F0"/>
    <w:rsid w:val="00E8162A"/>
    <w:rsid w:val="00E84518"/>
    <w:rsid w:val="00E90B29"/>
    <w:rsid w:val="00E912DA"/>
    <w:rsid w:val="00E91939"/>
    <w:rsid w:val="00E93927"/>
    <w:rsid w:val="00E96826"/>
    <w:rsid w:val="00E977F2"/>
    <w:rsid w:val="00EA425E"/>
    <w:rsid w:val="00EA4A78"/>
    <w:rsid w:val="00EA705D"/>
    <w:rsid w:val="00EB53D4"/>
    <w:rsid w:val="00EB64CE"/>
    <w:rsid w:val="00EC0548"/>
    <w:rsid w:val="00EC0B4C"/>
    <w:rsid w:val="00EC5856"/>
    <w:rsid w:val="00EC7B31"/>
    <w:rsid w:val="00ED0A0A"/>
    <w:rsid w:val="00ED0BDB"/>
    <w:rsid w:val="00ED236C"/>
    <w:rsid w:val="00ED2BEE"/>
    <w:rsid w:val="00EE0826"/>
    <w:rsid w:val="00EE14AD"/>
    <w:rsid w:val="00EE446C"/>
    <w:rsid w:val="00EE4E0F"/>
    <w:rsid w:val="00EE65A1"/>
    <w:rsid w:val="00EF2BC3"/>
    <w:rsid w:val="00EF4AD4"/>
    <w:rsid w:val="00EF588B"/>
    <w:rsid w:val="00EF5A74"/>
    <w:rsid w:val="00F075F9"/>
    <w:rsid w:val="00F10716"/>
    <w:rsid w:val="00F15CB0"/>
    <w:rsid w:val="00F15E6A"/>
    <w:rsid w:val="00F2455E"/>
    <w:rsid w:val="00F260D3"/>
    <w:rsid w:val="00F26FAE"/>
    <w:rsid w:val="00F30510"/>
    <w:rsid w:val="00F312B5"/>
    <w:rsid w:val="00F31B29"/>
    <w:rsid w:val="00F3289E"/>
    <w:rsid w:val="00F330F9"/>
    <w:rsid w:val="00F3430E"/>
    <w:rsid w:val="00F354C0"/>
    <w:rsid w:val="00F426B4"/>
    <w:rsid w:val="00F42A2C"/>
    <w:rsid w:val="00F43269"/>
    <w:rsid w:val="00F442C6"/>
    <w:rsid w:val="00F5019A"/>
    <w:rsid w:val="00F52D70"/>
    <w:rsid w:val="00F5504C"/>
    <w:rsid w:val="00F55488"/>
    <w:rsid w:val="00F57609"/>
    <w:rsid w:val="00F6077A"/>
    <w:rsid w:val="00F63CAC"/>
    <w:rsid w:val="00F64F5D"/>
    <w:rsid w:val="00F70F4E"/>
    <w:rsid w:val="00F73E46"/>
    <w:rsid w:val="00F73EF4"/>
    <w:rsid w:val="00F75D9E"/>
    <w:rsid w:val="00F76492"/>
    <w:rsid w:val="00F80404"/>
    <w:rsid w:val="00F80C97"/>
    <w:rsid w:val="00F85416"/>
    <w:rsid w:val="00F85683"/>
    <w:rsid w:val="00F91956"/>
    <w:rsid w:val="00F93349"/>
    <w:rsid w:val="00FA064A"/>
    <w:rsid w:val="00FA2178"/>
    <w:rsid w:val="00FA2C1C"/>
    <w:rsid w:val="00FA3E7D"/>
    <w:rsid w:val="00FA7B5D"/>
    <w:rsid w:val="00FA7FE3"/>
    <w:rsid w:val="00FB54F9"/>
    <w:rsid w:val="00FB5EC5"/>
    <w:rsid w:val="00FB6520"/>
    <w:rsid w:val="00FB755F"/>
    <w:rsid w:val="00FB7AD1"/>
    <w:rsid w:val="00FC1243"/>
    <w:rsid w:val="00FC1D43"/>
    <w:rsid w:val="00FC2185"/>
    <w:rsid w:val="00FC4379"/>
    <w:rsid w:val="00FC5104"/>
    <w:rsid w:val="00FC69ED"/>
    <w:rsid w:val="00FD1A70"/>
    <w:rsid w:val="00FD2888"/>
    <w:rsid w:val="00FD40F2"/>
    <w:rsid w:val="00FE073E"/>
    <w:rsid w:val="00FE0F29"/>
    <w:rsid w:val="00FE2BDD"/>
    <w:rsid w:val="00FE66B7"/>
    <w:rsid w:val="00FE6E9A"/>
    <w:rsid w:val="00FF531F"/>
    <w:rsid w:val="00FF6B6D"/>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000BF0"/>
  <w15:docId w15:val="{4750CF0A-EEA1-43FA-BB64-25F6FEA8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fr-FR" w:eastAsia="fr-FR" w:bidi="fr-F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FCF"/>
    <w:pPr>
      <w:widowControl w:val="0"/>
      <w:spacing w:after="120"/>
    </w:pPr>
    <w:rPr>
      <w:rFonts w:ascii="Arial" w:eastAsia="MS Mincho" w:hAnsi="Arial" w:cs="Cambria"/>
      <w:sz w:val="20"/>
      <w:szCs w:val="24"/>
    </w:rPr>
  </w:style>
  <w:style w:type="paragraph" w:styleId="Balk1">
    <w:name w:val="heading 1"/>
    <w:basedOn w:val="Normal"/>
    <w:next w:val="Normal"/>
    <w:link w:val="Balk1Char"/>
    <w:uiPriority w:val="9"/>
    <w:qFormat/>
    <w:rsid w:val="00AD41A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523119"/>
    <w:pPr>
      <w:keepNext/>
      <w:keepLines/>
      <w:spacing w:before="120"/>
      <w:outlineLvl w:val="1"/>
    </w:pPr>
    <w:rPr>
      <w:rFonts w:eastAsiaTheme="majorEastAsia" w:cstheme="majorBidi"/>
      <w:b/>
      <w:sz w:val="24"/>
      <w:szCs w:val="26"/>
    </w:rPr>
  </w:style>
  <w:style w:type="paragraph" w:styleId="Balk3">
    <w:name w:val="heading 3"/>
    <w:basedOn w:val="Normal"/>
    <w:next w:val="GvdeMetni"/>
    <w:link w:val="Balk3Char"/>
    <w:uiPriority w:val="99"/>
    <w:qFormat/>
    <w:rsid w:val="002A2D6A"/>
    <w:pPr>
      <w:numPr>
        <w:ilvl w:val="2"/>
        <w:numId w:val="1"/>
      </w:numPr>
      <w:spacing w:before="280" w:after="280" w:line="330" w:lineRule="atLeast"/>
      <w:outlineLvl w:val="2"/>
    </w:pPr>
    <w:rPr>
      <w:rFonts w:ascii="ITCLegacySansLTBookRegular" w:eastAsia="PMingLiU" w:hAnsi="ITCLegacySansLTBookRegular"/>
      <w:color w:val="000000"/>
      <w:sz w:val="33"/>
      <w:szCs w:val="3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9"/>
    <w:semiHidden/>
    <w:rPr>
      <w:rFonts w:ascii="Cambria" w:hAnsi="Cambria" w:cs="Times New Roman"/>
      <w:b/>
      <w:bCs/>
      <w:sz w:val="26"/>
      <w:szCs w:val="26"/>
      <w:lang w:val="fr-FR" w:eastAsia="fr-FR" w:bidi="fr-FR"/>
    </w:rPr>
  </w:style>
  <w:style w:type="paragraph" w:styleId="BalonMetni">
    <w:name w:val="Balloon Text"/>
    <w:basedOn w:val="Normal"/>
    <w:link w:val="BalonMetniChar"/>
    <w:uiPriority w:val="99"/>
    <w:semiHidden/>
    <w:rsid w:val="002A2D6A"/>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Pr>
      <w:rFonts w:eastAsia="MS Mincho" w:cs="Times New Roman"/>
      <w:sz w:val="2"/>
      <w:lang w:val="fr-FR" w:eastAsia="fr-FR" w:bidi="fr-FR"/>
    </w:rPr>
  </w:style>
  <w:style w:type="character" w:customStyle="1" w:styleId="WW8Num1z0">
    <w:name w:val="WW8Num1z0"/>
    <w:uiPriority w:val="99"/>
    <w:rsid w:val="002A2D6A"/>
    <w:rPr>
      <w:rFonts w:ascii="Times New Roman" w:eastAsia="MS Mincho" w:hAnsi="Times New Roman"/>
    </w:rPr>
  </w:style>
  <w:style w:type="character" w:customStyle="1" w:styleId="WW8Num1z1">
    <w:name w:val="WW8Num1z1"/>
    <w:uiPriority w:val="99"/>
    <w:rsid w:val="002A2D6A"/>
    <w:rPr>
      <w:rFonts w:ascii="Courier New" w:hAnsi="Courier New"/>
    </w:rPr>
  </w:style>
  <w:style w:type="character" w:customStyle="1" w:styleId="WW8Num1z2">
    <w:name w:val="WW8Num1z2"/>
    <w:uiPriority w:val="99"/>
    <w:rsid w:val="002A2D6A"/>
    <w:rPr>
      <w:rFonts w:ascii="Wingdings" w:hAnsi="Wingdings"/>
    </w:rPr>
  </w:style>
  <w:style w:type="character" w:customStyle="1" w:styleId="WW8Num1z3">
    <w:name w:val="WW8Num1z3"/>
    <w:uiPriority w:val="99"/>
    <w:rsid w:val="002A2D6A"/>
    <w:rPr>
      <w:rFonts w:ascii="Symbol" w:hAnsi="Symbol"/>
    </w:rPr>
  </w:style>
  <w:style w:type="character" w:customStyle="1" w:styleId="WW8Num2z0">
    <w:name w:val="WW8Num2z0"/>
    <w:uiPriority w:val="99"/>
    <w:rsid w:val="002A2D6A"/>
    <w:rPr>
      <w:rFonts w:ascii="Symbol" w:hAnsi="Symbol"/>
      <w:color w:val="000080"/>
    </w:rPr>
  </w:style>
  <w:style w:type="character" w:customStyle="1" w:styleId="WW8Num2z1">
    <w:name w:val="WW8Num2z1"/>
    <w:uiPriority w:val="99"/>
    <w:rsid w:val="002A2D6A"/>
    <w:rPr>
      <w:rFonts w:ascii="Wingdings" w:hAnsi="Wingdings"/>
      <w:color w:val="000080"/>
    </w:rPr>
  </w:style>
  <w:style w:type="character" w:customStyle="1" w:styleId="WW8Num2z2">
    <w:name w:val="WW8Num2z2"/>
    <w:uiPriority w:val="99"/>
    <w:rsid w:val="002A2D6A"/>
    <w:rPr>
      <w:rFonts w:ascii="Arial" w:eastAsia="MS Mincho" w:hAnsi="Arial"/>
    </w:rPr>
  </w:style>
  <w:style w:type="character" w:customStyle="1" w:styleId="WW8Num2z3">
    <w:name w:val="WW8Num2z3"/>
    <w:uiPriority w:val="99"/>
    <w:rsid w:val="002A2D6A"/>
    <w:rPr>
      <w:rFonts w:ascii="Symbol" w:hAnsi="Symbol"/>
    </w:rPr>
  </w:style>
  <w:style w:type="character" w:customStyle="1" w:styleId="WW8Num2z4">
    <w:name w:val="WW8Num2z4"/>
    <w:uiPriority w:val="99"/>
    <w:rsid w:val="002A2D6A"/>
    <w:rPr>
      <w:rFonts w:ascii="Courier New" w:hAnsi="Courier New"/>
    </w:rPr>
  </w:style>
  <w:style w:type="character" w:customStyle="1" w:styleId="WW8Num2z5">
    <w:name w:val="WW8Num2z5"/>
    <w:uiPriority w:val="99"/>
    <w:rsid w:val="002A2D6A"/>
    <w:rPr>
      <w:rFonts w:ascii="Wingdings" w:hAnsi="Wingdings"/>
    </w:rPr>
  </w:style>
  <w:style w:type="character" w:customStyle="1" w:styleId="WW8Num3z0">
    <w:name w:val="WW8Num3z0"/>
    <w:uiPriority w:val="99"/>
    <w:rsid w:val="002A2D6A"/>
    <w:rPr>
      <w:rFonts w:ascii="Symbol" w:hAnsi="Symbol"/>
    </w:rPr>
  </w:style>
  <w:style w:type="character" w:customStyle="1" w:styleId="WW8Num3z1">
    <w:name w:val="WW8Num3z1"/>
    <w:uiPriority w:val="99"/>
    <w:rsid w:val="002A2D6A"/>
    <w:rPr>
      <w:rFonts w:ascii="Courier New" w:hAnsi="Courier New"/>
    </w:rPr>
  </w:style>
  <w:style w:type="character" w:customStyle="1" w:styleId="WW8Num3z2">
    <w:name w:val="WW8Num3z2"/>
    <w:uiPriority w:val="99"/>
    <w:rsid w:val="002A2D6A"/>
    <w:rPr>
      <w:rFonts w:ascii="Wingdings" w:hAnsi="Wingdings"/>
    </w:rPr>
  </w:style>
  <w:style w:type="character" w:customStyle="1" w:styleId="WW8Num4z0">
    <w:name w:val="WW8Num4z0"/>
    <w:uiPriority w:val="99"/>
    <w:rsid w:val="002A2D6A"/>
    <w:rPr>
      <w:rFonts w:ascii="Symbol" w:hAnsi="Symbol"/>
      <w:color w:val="000080"/>
    </w:rPr>
  </w:style>
  <w:style w:type="character" w:customStyle="1" w:styleId="WW8Num4z1">
    <w:name w:val="WW8Num4z1"/>
    <w:uiPriority w:val="99"/>
    <w:rsid w:val="002A2D6A"/>
    <w:rPr>
      <w:rFonts w:ascii="Courier New" w:hAnsi="Courier New"/>
      <w:color w:val="000080"/>
    </w:rPr>
  </w:style>
  <w:style w:type="character" w:customStyle="1" w:styleId="WW8Num4z2">
    <w:name w:val="WW8Num4z2"/>
    <w:uiPriority w:val="99"/>
    <w:rsid w:val="002A2D6A"/>
    <w:rPr>
      <w:rFonts w:ascii="Arial" w:eastAsia="MS Mincho" w:hAnsi="Arial"/>
    </w:rPr>
  </w:style>
  <w:style w:type="character" w:customStyle="1" w:styleId="WW8Num4z3">
    <w:name w:val="WW8Num4z3"/>
    <w:uiPriority w:val="99"/>
    <w:rsid w:val="002A2D6A"/>
    <w:rPr>
      <w:rFonts w:ascii="Symbol" w:hAnsi="Symbol"/>
    </w:rPr>
  </w:style>
  <w:style w:type="character" w:customStyle="1" w:styleId="WW8Num4z4">
    <w:name w:val="WW8Num4z4"/>
    <w:uiPriority w:val="99"/>
    <w:rsid w:val="002A2D6A"/>
    <w:rPr>
      <w:rFonts w:ascii="Courier New" w:hAnsi="Courier New"/>
    </w:rPr>
  </w:style>
  <w:style w:type="character" w:customStyle="1" w:styleId="WW8Num4z5">
    <w:name w:val="WW8Num4z5"/>
    <w:uiPriority w:val="99"/>
    <w:rsid w:val="002A2D6A"/>
    <w:rPr>
      <w:rFonts w:ascii="Wingdings" w:hAnsi="Wingdings"/>
    </w:rPr>
  </w:style>
  <w:style w:type="character" w:customStyle="1" w:styleId="WW8Num5z0">
    <w:name w:val="WW8Num5z0"/>
    <w:uiPriority w:val="99"/>
    <w:rsid w:val="002A2D6A"/>
    <w:rPr>
      <w:rFonts w:ascii="Symbol" w:hAnsi="Symbol"/>
      <w:color w:val="auto"/>
      <w:w w:val="100"/>
    </w:rPr>
  </w:style>
  <w:style w:type="character" w:customStyle="1" w:styleId="WW8Num5z1">
    <w:name w:val="WW8Num5z1"/>
    <w:uiPriority w:val="99"/>
    <w:rsid w:val="002A2D6A"/>
    <w:rPr>
      <w:rFonts w:ascii="Courier New" w:hAnsi="Courier New"/>
    </w:rPr>
  </w:style>
  <w:style w:type="character" w:customStyle="1" w:styleId="WW8Num5z2">
    <w:name w:val="WW8Num5z2"/>
    <w:uiPriority w:val="99"/>
    <w:rsid w:val="002A2D6A"/>
    <w:rPr>
      <w:rFonts w:ascii="Wingdings" w:hAnsi="Wingdings"/>
    </w:rPr>
  </w:style>
  <w:style w:type="character" w:customStyle="1" w:styleId="WW8Num5z3">
    <w:name w:val="WW8Num5z3"/>
    <w:uiPriority w:val="99"/>
    <w:rsid w:val="002A2D6A"/>
    <w:rPr>
      <w:rFonts w:ascii="Symbol" w:hAnsi="Symbol"/>
    </w:rPr>
  </w:style>
  <w:style w:type="character" w:customStyle="1" w:styleId="WW8Num6z0">
    <w:name w:val="WW8Num6z0"/>
    <w:uiPriority w:val="99"/>
    <w:rsid w:val="002A2D6A"/>
    <w:rPr>
      <w:rFonts w:ascii="Symbol" w:hAnsi="Symbol"/>
      <w:color w:val="auto"/>
      <w:w w:val="100"/>
    </w:rPr>
  </w:style>
  <w:style w:type="character" w:customStyle="1" w:styleId="WW8Num6z1">
    <w:name w:val="WW8Num6z1"/>
    <w:uiPriority w:val="99"/>
    <w:rsid w:val="002A2D6A"/>
    <w:rPr>
      <w:rFonts w:ascii="Courier New" w:hAnsi="Courier New"/>
    </w:rPr>
  </w:style>
  <w:style w:type="character" w:customStyle="1" w:styleId="WW8Num6z2">
    <w:name w:val="WW8Num6z2"/>
    <w:uiPriority w:val="99"/>
    <w:rsid w:val="002A2D6A"/>
    <w:rPr>
      <w:rFonts w:ascii="Wingdings" w:hAnsi="Wingdings"/>
    </w:rPr>
  </w:style>
  <w:style w:type="character" w:customStyle="1" w:styleId="WW8Num6z3">
    <w:name w:val="WW8Num6z3"/>
    <w:uiPriority w:val="99"/>
    <w:rsid w:val="002A2D6A"/>
    <w:rPr>
      <w:rFonts w:ascii="Symbol" w:hAnsi="Symbol"/>
    </w:rPr>
  </w:style>
  <w:style w:type="character" w:customStyle="1" w:styleId="WW8Num7z0">
    <w:name w:val="WW8Num7z0"/>
    <w:uiPriority w:val="99"/>
    <w:rsid w:val="002A2D6A"/>
    <w:rPr>
      <w:rFonts w:ascii="Symbol" w:hAnsi="Symbol"/>
      <w:color w:val="000080"/>
    </w:rPr>
  </w:style>
  <w:style w:type="character" w:customStyle="1" w:styleId="WW8Num7z1">
    <w:name w:val="WW8Num7z1"/>
    <w:uiPriority w:val="99"/>
    <w:rsid w:val="002A2D6A"/>
    <w:rPr>
      <w:rFonts w:ascii="Wingdings" w:hAnsi="Wingdings"/>
      <w:color w:val="000080"/>
    </w:rPr>
  </w:style>
  <w:style w:type="character" w:customStyle="1" w:styleId="WW8Num7z2">
    <w:name w:val="WW8Num7z2"/>
    <w:uiPriority w:val="99"/>
    <w:rsid w:val="002A2D6A"/>
    <w:rPr>
      <w:rFonts w:ascii="Arial" w:eastAsia="MS Mincho" w:hAnsi="Arial"/>
    </w:rPr>
  </w:style>
  <w:style w:type="character" w:customStyle="1" w:styleId="WW8Num7z3">
    <w:name w:val="WW8Num7z3"/>
    <w:uiPriority w:val="99"/>
    <w:rsid w:val="002A2D6A"/>
    <w:rPr>
      <w:rFonts w:ascii="Symbol" w:hAnsi="Symbol"/>
    </w:rPr>
  </w:style>
  <w:style w:type="character" w:customStyle="1" w:styleId="WW8Num7z4">
    <w:name w:val="WW8Num7z4"/>
    <w:uiPriority w:val="99"/>
    <w:rsid w:val="002A2D6A"/>
    <w:rPr>
      <w:rFonts w:ascii="Courier New" w:hAnsi="Courier New"/>
    </w:rPr>
  </w:style>
  <w:style w:type="character" w:customStyle="1" w:styleId="WW8Num7z5">
    <w:name w:val="WW8Num7z5"/>
    <w:uiPriority w:val="99"/>
    <w:rsid w:val="002A2D6A"/>
    <w:rPr>
      <w:rFonts w:ascii="Wingdings" w:hAnsi="Wingdings"/>
    </w:rPr>
  </w:style>
  <w:style w:type="character" w:customStyle="1" w:styleId="WW8Num8z0">
    <w:name w:val="WW8Num8z0"/>
    <w:uiPriority w:val="99"/>
    <w:rsid w:val="002A2D6A"/>
    <w:rPr>
      <w:rFonts w:ascii="Symbol" w:hAnsi="Symbol"/>
    </w:rPr>
  </w:style>
  <w:style w:type="character" w:customStyle="1" w:styleId="WW8Num8z1">
    <w:name w:val="WW8Num8z1"/>
    <w:uiPriority w:val="99"/>
    <w:rsid w:val="002A2D6A"/>
    <w:rPr>
      <w:rFonts w:ascii="Courier New" w:hAnsi="Courier New"/>
    </w:rPr>
  </w:style>
  <w:style w:type="character" w:customStyle="1" w:styleId="WW8Num8z2">
    <w:name w:val="WW8Num8z2"/>
    <w:uiPriority w:val="99"/>
    <w:rsid w:val="002A2D6A"/>
    <w:rPr>
      <w:rFonts w:ascii="Wingdings" w:hAnsi="Wingdings"/>
    </w:rPr>
  </w:style>
  <w:style w:type="character" w:customStyle="1" w:styleId="WW8Num9z0">
    <w:name w:val="WW8Num9z0"/>
    <w:uiPriority w:val="99"/>
    <w:rsid w:val="002A2D6A"/>
    <w:rPr>
      <w:rFonts w:ascii="Symbol" w:hAnsi="Symbol"/>
      <w:color w:val="000080"/>
    </w:rPr>
  </w:style>
  <w:style w:type="character" w:customStyle="1" w:styleId="WW8Num9z1">
    <w:name w:val="WW8Num9z1"/>
    <w:uiPriority w:val="99"/>
    <w:rsid w:val="002A2D6A"/>
    <w:rPr>
      <w:rFonts w:ascii="Wingdings" w:hAnsi="Wingdings"/>
      <w:color w:val="auto"/>
    </w:rPr>
  </w:style>
  <w:style w:type="character" w:customStyle="1" w:styleId="WW8Num9z2">
    <w:name w:val="WW8Num9z2"/>
    <w:uiPriority w:val="99"/>
    <w:rsid w:val="002A2D6A"/>
    <w:rPr>
      <w:rFonts w:ascii="Arial" w:eastAsia="MS Mincho" w:hAnsi="Arial"/>
    </w:rPr>
  </w:style>
  <w:style w:type="character" w:customStyle="1" w:styleId="WW8Num9z3">
    <w:name w:val="WW8Num9z3"/>
    <w:uiPriority w:val="99"/>
    <w:rsid w:val="002A2D6A"/>
    <w:rPr>
      <w:rFonts w:ascii="Symbol" w:hAnsi="Symbol"/>
    </w:rPr>
  </w:style>
  <w:style w:type="character" w:customStyle="1" w:styleId="WW8Num9z4">
    <w:name w:val="WW8Num9z4"/>
    <w:uiPriority w:val="99"/>
    <w:rsid w:val="002A2D6A"/>
    <w:rPr>
      <w:rFonts w:ascii="Courier New" w:hAnsi="Courier New"/>
    </w:rPr>
  </w:style>
  <w:style w:type="character" w:customStyle="1" w:styleId="WW8Num9z5">
    <w:name w:val="WW8Num9z5"/>
    <w:uiPriority w:val="99"/>
    <w:rsid w:val="002A2D6A"/>
    <w:rPr>
      <w:rFonts w:ascii="Wingdings" w:hAnsi="Wingdings"/>
    </w:rPr>
  </w:style>
  <w:style w:type="character" w:customStyle="1" w:styleId="WW8Num11z0">
    <w:name w:val="WW8Num11z0"/>
    <w:uiPriority w:val="99"/>
    <w:rsid w:val="002A2D6A"/>
    <w:rPr>
      <w:rFonts w:ascii="Symbol" w:hAnsi="Symbol"/>
      <w:color w:val="000080"/>
    </w:rPr>
  </w:style>
  <w:style w:type="character" w:customStyle="1" w:styleId="WW8Num11z1">
    <w:name w:val="WW8Num11z1"/>
    <w:uiPriority w:val="99"/>
    <w:rsid w:val="002A2D6A"/>
    <w:rPr>
      <w:rFonts w:ascii="Courier New" w:hAnsi="Courier New"/>
      <w:color w:val="000080"/>
    </w:rPr>
  </w:style>
  <w:style w:type="character" w:customStyle="1" w:styleId="WW8Num11z2">
    <w:name w:val="WW8Num11z2"/>
    <w:uiPriority w:val="99"/>
    <w:rsid w:val="002A2D6A"/>
    <w:rPr>
      <w:rFonts w:ascii="Arial" w:eastAsia="MS Mincho" w:hAnsi="Arial"/>
    </w:rPr>
  </w:style>
  <w:style w:type="character" w:customStyle="1" w:styleId="WW8Num11z3">
    <w:name w:val="WW8Num11z3"/>
    <w:uiPriority w:val="99"/>
    <w:rsid w:val="002A2D6A"/>
    <w:rPr>
      <w:rFonts w:ascii="Symbol" w:hAnsi="Symbol"/>
    </w:rPr>
  </w:style>
  <w:style w:type="character" w:customStyle="1" w:styleId="WW8Num11z4">
    <w:name w:val="WW8Num11z4"/>
    <w:uiPriority w:val="99"/>
    <w:rsid w:val="002A2D6A"/>
    <w:rPr>
      <w:rFonts w:ascii="Courier New" w:hAnsi="Courier New"/>
    </w:rPr>
  </w:style>
  <w:style w:type="character" w:customStyle="1" w:styleId="WW8Num11z5">
    <w:name w:val="WW8Num11z5"/>
    <w:uiPriority w:val="99"/>
    <w:rsid w:val="002A2D6A"/>
    <w:rPr>
      <w:rFonts w:ascii="Wingdings" w:hAnsi="Wingdings"/>
    </w:rPr>
  </w:style>
  <w:style w:type="character" w:customStyle="1" w:styleId="WW8Num12z0">
    <w:name w:val="WW8Num12z0"/>
    <w:uiPriority w:val="99"/>
    <w:rsid w:val="002A2D6A"/>
    <w:rPr>
      <w:rFonts w:ascii="Symbol" w:hAnsi="Symbol"/>
      <w:color w:val="auto"/>
      <w:w w:val="100"/>
    </w:rPr>
  </w:style>
  <w:style w:type="character" w:customStyle="1" w:styleId="WW8Num12z1">
    <w:name w:val="WW8Num12z1"/>
    <w:uiPriority w:val="99"/>
    <w:rsid w:val="002A2D6A"/>
    <w:rPr>
      <w:rFonts w:ascii="Courier New" w:hAnsi="Courier New"/>
    </w:rPr>
  </w:style>
  <w:style w:type="character" w:customStyle="1" w:styleId="WW8Num12z2">
    <w:name w:val="WW8Num12z2"/>
    <w:uiPriority w:val="99"/>
    <w:rsid w:val="002A2D6A"/>
    <w:rPr>
      <w:rFonts w:ascii="Wingdings" w:hAnsi="Wingdings"/>
    </w:rPr>
  </w:style>
  <w:style w:type="character" w:customStyle="1" w:styleId="WW8Num12z3">
    <w:name w:val="WW8Num12z3"/>
    <w:uiPriority w:val="99"/>
    <w:rsid w:val="002A2D6A"/>
    <w:rPr>
      <w:rFonts w:ascii="Symbol" w:hAnsi="Symbol"/>
    </w:rPr>
  </w:style>
  <w:style w:type="character" w:customStyle="1" w:styleId="Policepardfaut1">
    <w:name w:val="Police par défaut1"/>
    <w:uiPriority w:val="99"/>
    <w:rsid w:val="002A2D6A"/>
  </w:style>
  <w:style w:type="character" w:customStyle="1" w:styleId="CarCar2">
    <w:name w:val="Car Car2"/>
    <w:basedOn w:val="Policepardfaut1"/>
    <w:uiPriority w:val="99"/>
    <w:rsid w:val="002A2D6A"/>
    <w:rPr>
      <w:rFonts w:cs="Times New Roman"/>
    </w:rPr>
  </w:style>
  <w:style w:type="character" w:customStyle="1" w:styleId="CarCar1">
    <w:name w:val="Car Car1"/>
    <w:basedOn w:val="Policepardfaut1"/>
    <w:uiPriority w:val="99"/>
    <w:rsid w:val="002A2D6A"/>
    <w:rPr>
      <w:rFonts w:cs="Times New Roman"/>
    </w:rPr>
  </w:style>
  <w:style w:type="character" w:customStyle="1" w:styleId="CarCar">
    <w:name w:val="Car Car"/>
    <w:uiPriority w:val="99"/>
    <w:rsid w:val="002A2D6A"/>
    <w:rPr>
      <w:rFonts w:ascii="Lucida Grande" w:hAnsi="Lucida Grande"/>
      <w:sz w:val="18"/>
    </w:rPr>
  </w:style>
  <w:style w:type="character" w:styleId="Kpr">
    <w:name w:val="Hyperlink"/>
    <w:basedOn w:val="VarsaylanParagrafYazTipi"/>
    <w:uiPriority w:val="99"/>
    <w:rsid w:val="002A2D6A"/>
    <w:rPr>
      <w:rFonts w:cs="Times New Roman"/>
      <w:color w:val="0000FF"/>
      <w:u w:val="single"/>
    </w:rPr>
  </w:style>
  <w:style w:type="character" w:customStyle="1" w:styleId="Caractresdenotedebasdepage">
    <w:name w:val="Caractères de note de bas de page"/>
    <w:uiPriority w:val="99"/>
    <w:rsid w:val="002A2D6A"/>
    <w:rPr>
      <w:vertAlign w:val="superscript"/>
    </w:rPr>
  </w:style>
  <w:style w:type="character" w:customStyle="1" w:styleId="st1">
    <w:name w:val="st1"/>
    <w:basedOn w:val="Policepardfaut1"/>
    <w:uiPriority w:val="99"/>
    <w:rsid w:val="002A2D6A"/>
    <w:rPr>
      <w:rFonts w:cs="Times New Roman"/>
    </w:rPr>
  </w:style>
  <w:style w:type="character" w:styleId="SayfaNumaras">
    <w:name w:val="page number"/>
    <w:basedOn w:val="Policepardfaut1"/>
    <w:uiPriority w:val="99"/>
    <w:rsid w:val="002A2D6A"/>
    <w:rPr>
      <w:rFonts w:cs="Times New Roman"/>
    </w:rPr>
  </w:style>
  <w:style w:type="paragraph" w:customStyle="1" w:styleId="Titre1">
    <w:name w:val="Titre1"/>
    <w:basedOn w:val="Normal"/>
    <w:next w:val="GvdeMetni"/>
    <w:uiPriority w:val="99"/>
    <w:rsid w:val="002A2D6A"/>
    <w:pPr>
      <w:keepNext/>
      <w:spacing w:before="240"/>
    </w:pPr>
    <w:rPr>
      <w:rFonts w:eastAsia="PMingLiU" w:cs="Tahoma"/>
      <w:sz w:val="28"/>
      <w:szCs w:val="28"/>
    </w:rPr>
  </w:style>
  <w:style w:type="paragraph" w:styleId="GvdeMetni">
    <w:name w:val="Body Text"/>
    <w:basedOn w:val="Normal"/>
    <w:link w:val="GvdeMetniChar"/>
    <w:uiPriority w:val="99"/>
    <w:rsid w:val="002A2D6A"/>
  </w:style>
  <w:style w:type="character" w:customStyle="1" w:styleId="GvdeMetniChar">
    <w:name w:val="Gövde Metni Char"/>
    <w:basedOn w:val="VarsaylanParagrafYazTipi"/>
    <w:link w:val="GvdeMetni"/>
    <w:uiPriority w:val="99"/>
    <w:semiHidden/>
    <w:rPr>
      <w:rFonts w:ascii="Cambria" w:eastAsia="MS Mincho" w:hAnsi="Cambria" w:cs="Cambria"/>
      <w:sz w:val="24"/>
      <w:szCs w:val="24"/>
      <w:lang w:val="fr-FR" w:eastAsia="fr-FR" w:bidi="fr-FR"/>
    </w:rPr>
  </w:style>
  <w:style w:type="paragraph" w:styleId="Liste">
    <w:name w:val="List"/>
    <w:basedOn w:val="GvdeMetni"/>
    <w:uiPriority w:val="99"/>
    <w:rsid w:val="002A2D6A"/>
    <w:rPr>
      <w:rFonts w:cs="Tahoma"/>
    </w:rPr>
  </w:style>
  <w:style w:type="paragraph" w:customStyle="1" w:styleId="Lgende1">
    <w:name w:val="Légende1"/>
    <w:basedOn w:val="Normal"/>
    <w:uiPriority w:val="99"/>
    <w:rsid w:val="002A2D6A"/>
    <w:pPr>
      <w:suppressLineNumbers/>
      <w:spacing w:before="120"/>
    </w:pPr>
    <w:rPr>
      <w:rFonts w:cs="Tahoma"/>
      <w:i/>
      <w:iCs/>
    </w:rPr>
  </w:style>
  <w:style w:type="paragraph" w:customStyle="1" w:styleId="Rpertoire">
    <w:name w:val="Répertoire"/>
    <w:basedOn w:val="Normal"/>
    <w:uiPriority w:val="99"/>
    <w:rsid w:val="002A2D6A"/>
    <w:pPr>
      <w:suppressLineNumbers/>
    </w:pPr>
    <w:rPr>
      <w:rFonts w:cs="Tahoma"/>
    </w:rPr>
  </w:style>
  <w:style w:type="paragraph" w:styleId="stbilgi">
    <w:name w:val="header"/>
    <w:basedOn w:val="Normal"/>
    <w:link w:val="stbilgiChar"/>
    <w:uiPriority w:val="99"/>
    <w:rsid w:val="002A2D6A"/>
  </w:style>
  <w:style w:type="character" w:customStyle="1" w:styleId="stbilgiChar">
    <w:name w:val="Üstbilgi Char"/>
    <w:basedOn w:val="VarsaylanParagrafYazTipi"/>
    <w:link w:val="stbilgi"/>
    <w:uiPriority w:val="99"/>
    <w:semiHidden/>
    <w:rPr>
      <w:rFonts w:ascii="Cambria" w:eastAsia="MS Mincho" w:hAnsi="Cambria" w:cs="Cambria"/>
      <w:sz w:val="24"/>
      <w:szCs w:val="24"/>
      <w:lang w:val="fr-FR" w:eastAsia="fr-FR" w:bidi="fr-FR"/>
    </w:rPr>
  </w:style>
  <w:style w:type="paragraph" w:styleId="Altbilgi">
    <w:name w:val="footer"/>
    <w:basedOn w:val="Normal"/>
    <w:link w:val="AltbilgiChar"/>
    <w:uiPriority w:val="99"/>
    <w:rsid w:val="002A2D6A"/>
    <w:rPr>
      <w:rFonts w:cs="Times New Roman"/>
    </w:rPr>
  </w:style>
  <w:style w:type="character" w:customStyle="1" w:styleId="AltbilgiChar">
    <w:name w:val="Altbilgi Char"/>
    <w:basedOn w:val="VarsaylanParagrafYazTipi"/>
    <w:link w:val="Altbilgi"/>
    <w:uiPriority w:val="99"/>
    <w:rsid w:val="00CF3C3A"/>
    <w:rPr>
      <w:rFonts w:ascii="Cambria" w:eastAsia="MS Mincho" w:hAnsi="Cambria" w:cs="Times New Roman"/>
      <w:sz w:val="24"/>
      <w:lang w:eastAsia="fr-FR" w:bidi="fr-FR"/>
    </w:rPr>
  </w:style>
  <w:style w:type="paragraph" w:customStyle="1" w:styleId="textecontact">
    <w:name w:val="textecontact"/>
    <w:basedOn w:val="Normal"/>
    <w:uiPriority w:val="99"/>
    <w:rsid w:val="002A2D6A"/>
    <w:pPr>
      <w:spacing w:before="280" w:after="280"/>
    </w:pPr>
    <w:rPr>
      <w:rFonts w:ascii="Times New Roman" w:eastAsia="PMingLiU" w:hAnsi="Times New Roman"/>
    </w:rPr>
  </w:style>
  <w:style w:type="paragraph" w:customStyle="1" w:styleId="Textecontact0">
    <w:name w:val="Texte contact"/>
    <w:basedOn w:val="Normal"/>
    <w:uiPriority w:val="99"/>
    <w:rsid w:val="002A2D6A"/>
    <w:pPr>
      <w:spacing w:before="60" w:after="60" w:line="220" w:lineRule="atLeast"/>
      <w:ind w:left="113" w:right="113"/>
      <w:jc w:val="both"/>
    </w:pPr>
    <w:rPr>
      <w:rFonts w:eastAsia="PMingLiU"/>
      <w:sz w:val="18"/>
      <w:szCs w:val="20"/>
    </w:rPr>
  </w:style>
  <w:style w:type="paragraph" w:customStyle="1" w:styleId="Titrecontact">
    <w:name w:val="Titre contact"/>
    <w:basedOn w:val="Textecontact0"/>
    <w:uiPriority w:val="99"/>
    <w:rsid w:val="002A2D6A"/>
    <w:pPr>
      <w:spacing w:before="0" w:after="0"/>
      <w:ind w:left="0" w:right="0"/>
    </w:pPr>
    <w:rPr>
      <w:b/>
      <w:color w:val="000000"/>
    </w:rPr>
  </w:style>
  <w:style w:type="paragraph" w:styleId="DipnotMetni">
    <w:name w:val="footnote text"/>
    <w:basedOn w:val="Normal"/>
    <w:link w:val="DipnotMetniChar"/>
    <w:uiPriority w:val="99"/>
    <w:rsid w:val="002A2D6A"/>
    <w:rPr>
      <w:szCs w:val="20"/>
    </w:rPr>
  </w:style>
  <w:style w:type="character" w:customStyle="1" w:styleId="DipnotMetniChar">
    <w:name w:val="Dipnot Metni Char"/>
    <w:basedOn w:val="VarsaylanParagrafYazTipi"/>
    <w:link w:val="DipnotMetni"/>
    <w:uiPriority w:val="99"/>
    <w:rsid w:val="00FE6E9A"/>
    <w:rPr>
      <w:rFonts w:ascii="Cambria" w:eastAsia="MS Mincho" w:hAnsi="Cambria" w:cs="Cambria"/>
      <w:lang w:val="fr-FR" w:eastAsia="fr-FR" w:bidi="fr-FR"/>
    </w:rPr>
  </w:style>
  <w:style w:type="paragraph" w:customStyle="1" w:styleId="Textedesaisie">
    <w:name w:val="Texte de saisie"/>
    <w:basedOn w:val="Normal"/>
    <w:uiPriority w:val="99"/>
    <w:rsid w:val="002A2D6A"/>
    <w:pPr>
      <w:spacing w:line="260" w:lineRule="atLeast"/>
      <w:jc w:val="both"/>
    </w:pPr>
    <w:rPr>
      <w:rFonts w:eastAsia="PMingLiU"/>
      <w:szCs w:val="20"/>
    </w:rPr>
  </w:style>
  <w:style w:type="paragraph" w:customStyle="1" w:styleId="Contenudetableau">
    <w:name w:val="Contenu de tableau"/>
    <w:basedOn w:val="Normal"/>
    <w:uiPriority w:val="99"/>
    <w:rsid w:val="002A2D6A"/>
    <w:pPr>
      <w:suppressLineNumbers/>
    </w:pPr>
  </w:style>
  <w:style w:type="paragraph" w:customStyle="1" w:styleId="Titredetableau">
    <w:name w:val="Titre de tableau"/>
    <w:basedOn w:val="Contenudetableau"/>
    <w:uiPriority w:val="99"/>
    <w:rsid w:val="002A2D6A"/>
    <w:pPr>
      <w:jc w:val="center"/>
    </w:pPr>
    <w:rPr>
      <w:b/>
      <w:bCs/>
    </w:rPr>
  </w:style>
  <w:style w:type="paragraph" w:customStyle="1" w:styleId="Contenuducadre">
    <w:name w:val="Contenu du cadre"/>
    <w:basedOn w:val="GvdeMetni"/>
    <w:uiPriority w:val="99"/>
    <w:rsid w:val="002A2D6A"/>
  </w:style>
  <w:style w:type="table" w:styleId="TabloKlavuzu">
    <w:name w:val="Table Grid"/>
    <w:basedOn w:val="NormalTablo"/>
    <w:uiPriority w:val="99"/>
    <w:rsid w:val="00B26B73"/>
    <w:pPr>
      <w:spacing w:line="24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8F1C7E"/>
    <w:rPr>
      <w:rFonts w:cs="Times New Roman"/>
      <w:b/>
    </w:rPr>
  </w:style>
  <w:style w:type="character" w:styleId="DipnotBavurusu">
    <w:name w:val="footnote reference"/>
    <w:basedOn w:val="VarsaylanParagrafYazTipi"/>
    <w:uiPriority w:val="99"/>
    <w:semiHidden/>
    <w:rsid w:val="008F1C7E"/>
    <w:rPr>
      <w:rFonts w:cs="Times New Roman"/>
      <w:vertAlign w:val="superscript"/>
    </w:rPr>
  </w:style>
  <w:style w:type="character" w:styleId="Vurgu">
    <w:name w:val="Emphasis"/>
    <w:basedOn w:val="VarsaylanParagrafYazTipi"/>
    <w:uiPriority w:val="20"/>
    <w:qFormat/>
    <w:rsid w:val="008F1C7E"/>
    <w:rPr>
      <w:rFonts w:cs="Times New Roman"/>
      <w:i/>
    </w:rPr>
  </w:style>
  <w:style w:type="paragraph" w:styleId="ListeParagraf">
    <w:name w:val="List Paragraph"/>
    <w:basedOn w:val="Normal"/>
    <w:uiPriority w:val="34"/>
    <w:qFormat/>
    <w:rsid w:val="00685E7B"/>
    <w:pPr>
      <w:widowControl/>
      <w:ind w:left="720"/>
    </w:pPr>
    <w:rPr>
      <w:rFonts w:ascii="Calibri" w:eastAsia="PMingLiU" w:hAnsi="Calibri" w:cs="Calibri"/>
      <w:sz w:val="22"/>
      <w:szCs w:val="22"/>
    </w:rPr>
  </w:style>
  <w:style w:type="paragraph" w:customStyle="1" w:styleId="Default">
    <w:name w:val="Default"/>
    <w:rsid w:val="00DB22BF"/>
    <w:pPr>
      <w:widowControl w:val="0"/>
      <w:autoSpaceDE w:val="0"/>
      <w:autoSpaceDN w:val="0"/>
      <w:adjustRightInd w:val="0"/>
    </w:pPr>
    <w:rPr>
      <w:rFonts w:ascii="Arial" w:hAnsi="Arial" w:cs="Arial"/>
      <w:color w:val="000000"/>
      <w:sz w:val="24"/>
      <w:szCs w:val="24"/>
    </w:rPr>
  </w:style>
  <w:style w:type="table" w:styleId="AkKlavuz-Vurgu3">
    <w:name w:val="Light Grid Accent 3"/>
    <w:basedOn w:val="NormalTablo"/>
    <w:uiPriority w:val="99"/>
    <w:rsid w:val="00FE6E9A"/>
    <w:rPr>
      <w:rFonts w:ascii="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PMingLiU"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PMingLiU"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PMingLiU" w:hAnsi="Cambria" w:cs="Times New Roman"/>
        <w:b/>
        <w:bCs/>
      </w:rPr>
    </w:tblStylePr>
    <w:tblStylePr w:type="lastCol">
      <w:rPr>
        <w:rFonts w:ascii="Cambria" w:eastAsia="PMingLiU"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Body1">
    <w:name w:val="Body 1"/>
    <w:uiPriority w:val="99"/>
    <w:rsid w:val="00F70F4E"/>
    <w:pPr>
      <w:outlineLvl w:val="0"/>
    </w:pPr>
    <w:rPr>
      <w:rFonts w:ascii="Helvetica" w:eastAsia="Arial Unicode MS" w:hAnsi="Helvetica" w:cs="Helvetica"/>
      <w:color w:val="000000"/>
      <w:sz w:val="24"/>
      <w:szCs w:val="24"/>
      <w:u w:color="000000"/>
    </w:rPr>
  </w:style>
  <w:style w:type="character" w:styleId="AklamaBavurusu">
    <w:name w:val="annotation reference"/>
    <w:uiPriority w:val="99"/>
    <w:semiHidden/>
    <w:unhideWhenUsed/>
    <w:rPr>
      <w:sz w:val="16"/>
      <w:szCs w:val="16"/>
    </w:rPr>
  </w:style>
  <w:style w:type="paragraph" w:styleId="AklamaMetni">
    <w:name w:val="annotation text"/>
    <w:basedOn w:val="Normal"/>
    <w:link w:val="AklamaMetniChar"/>
    <w:uiPriority w:val="99"/>
    <w:semiHidden/>
    <w:unhideWhenUsed/>
    <w:rPr>
      <w:szCs w:val="20"/>
    </w:rPr>
  </w:style>
  <w:style w:type="character" w:customStyle="1" w:styleId="AklamaMetniChar">
    <w:name w:val="Açıklama Metni Char"/>
    <w:basedOn w:val="VarsaylanParagrafYazTipi"/>
    <w:link w:val="AklamaMetni"/>
    <w:uiPriority w:val="99"/>
    <w:rsid w:val="006159DF"/>
    <w:rPr>
      <w:rFonts w:ascii="Cambria" w:eastAsia="MS Mincho" w:hAnsi="Cambria" w:cs="Cambria"/>
      <w:lang w:val="fr-FR" w:eastAsia="fr-FR" w:bidi="fr-FR"/>
    </w:rPr>
  </w:style>
  <w:style w:type="paragraph" w:styleId="AklamaKonusu">
    <w:name w:val="annotation subject"/>
    <w:basedOn w:val="AklamaMetni"/>
    <w:next w:val="AklamaMetni"/>
    <w:link w:val="AklamaKonusuChar"/>
    <w:uiPriority w:val="99"/>
    <w:semiHidden/>
    <w:rsid w:val="006159DF"/>
    <w:rPr>
      <w:b/>
      <w:bCs/>
    </w:rPr>
  </w:style>
  <w:style w:type="character" w:customStyle="1" w:styleId="AklamaKonusuChar">
    <w:name w:val="Açıklama Konusu Char"/>
    <w:basedOn w:val="AklamaMetniChar"/>
    <w:link w:val="AklamaKonusu"/>
    <w:uiPriority w:val="99"/>
    <w:rsid w:val="006159DF"/>
    <w:rPr>
      <w:rFonts w:ascii="Cambria" w:eastAsia="MS Mincho" w:hAnsi="Cambria" w:cs="Cambria"/>
      <w:b/>
      <w:bCs/>
      <w:lang w:val="fr-FR" w:eastAsia="fr-FR" w:bidi="fr-FR"/>
    </w:rPr>
  </w:style>
  <w:style w:type="paragraph" w:styleId="NormalWeb">
    <w:name w:val="Normal (Web)"/>
    <w:basedOn w:val="Normal"/>
    <w:uiPriority w:val="99"/>
    <w:semiHidden/>
    <w:unhideWhenUsed/>
    <w:rsid w:val="00016FE2"/>
    <w:rPr>
      <w:rFonts w:ascii="Times New Roman" w:hAnsi="Times New Roman" w:cs="Times New Roman"/>
    </w:rPr>
  </w:style>
  <w:style w:type="table" w:customStyle="1" w:styleId="TableGrid1">
    <w:name w:val="Table Grid1"/>
    <w:basedOn w:val="NormalTablo"/>
    <w:next w:val="TabloKlavuzu"/>
    <w:uiPriority w:val="59"/>
    <w:rsid w:val="00016FE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gtrans">
    <w:name w:val="tag_trans"/>
    <w:basedOn w:val="VarsaylanParagrafYazTipi"/>
    <w:rsid w:val="00B80BD0"/>
  </w:style>
  <w:style w:type="paragraph" w:styleId="Dzeltme">
    <w:name w:val="Revision"/>
    <w:hidden/>
    <w:uiPriority w:val="99"/>
    <w:semiHidden/>
    <w:rsid w:val="00AF699D"/>
    <w:rPr>
      <w:rFonts w:ascii="Cambria" w:eastAsia="MS Mincho" w:hAnsi="Cambria" w:cs="Cambria"/>
      <w:sz w:val="24"/>
      <w:szCs w:val="24"/>
    </w:rPr>
  </w:style>
  <w:style w:type="paragraph" w:styleId="Kaynaka">
    <w:name w:val="Bibliography"/>
    <w:basedOn w:val="Normal"/>
    <w:next w:val="Normal"/>
    <w:uiPriority w:val="37"/>
    <w:unhideWhenUsed/>
    <w:rsid w:val="00AF2FF7"/>
    <w:pPr>
      <w:widowControl/>
      <w:spacing w:after="200" w:line="276" w:lineRule="auto"/>
    </w:pPr>
    <w:rPr>
      <w:rFonts w:asciiTheme="minorHAnsi" w:eastAsiaTheme="minorHAnsi" w:hAnsiTheme="minorHAnsi" w:cstheme="minorBidi"/>
      <w:sz w:val="22"/>
      <w:szCs w:val="22"/>
    </w:rPr>
  </w:style>
  <w:style w:type="character" w:customStyle="1" w:styleId="st">
    <w:name w:val="st"/>
    <w:basedOn w:val="VarsaylanParagrafYazTipi"/>
    <w:rsid w:val="008356A5"/>
  </w:style>
  <w:style w:type="paragraph" w:customStyle="1" w:styleId="s9">
    <w:name w:val="s9"/>
    <w:basedOn w:val="Normal"/>
    <w:rsid w:val="00EF588B"/>
    <w:pPr>
      <w:widowControl/>
      <w:spacing w:before="100" w:beforeAutospacing="1" w:after="100" w:afterAutospacing="1"/>
    </w:pPr>
    <w:rPr>
      <w:rFonts w:ascii="Times New Roman" w:eastAsiaTheme="minorHAnsi" w:hAnsi="Times New Roman" w:cs="Times New Roman"/>
      <w:lang w:bidi="ar-SA"/>
    </w:rPr>
  </w:style>
  <w:style w:type="character" w:customStyle="1" w:styleId="bumpedfont15">
    <w:name w:val="bumpedfont15"/>
    <w:basedOn w:val="VarsaylanParagrafYazTipi"/>
    <w:rsid w:val="00EF588B"/>
  </w:style>
  <w:style w:type="character" w:customStyle="1" w:styleId="s11">
    <w:name w:val="s11"/>
    <w:basedOn w:val="VarsaylanParagrafYazTipi"/>
    <w:rsid w:val="00EF588B"/>
  </w:style>
  <w:style w:type="character" w:customStyle="1" w:styleId="Balk1Char">
    <w:name w:val="Başlık 1 Char"/>
    <w:basedOn w:val="VarsaylanParagrafYazTipi"/>
    <w:link w:val="Balk1"/>
    <w:uiPriority w:val="9"/>
    <w:rsid w:val="00AD41AF"/>
    <w:rPr>
      <w:rFonts w:asciiTheme="majorHAnsi" w:eastAsiaTheme="majorEastAsia" w:hAnsiTheme="majorHAnsi" w:cstheme="majorBidi"/>
      <w:color w:val="365F91" w:themeColor="accent1" w:themeShade="BF"/>
      <w:sz w:val="32"/>
      <w:szCs w:val="32"/>
    </w:rPr>
  </w:style>
  <w:style w:type="paragraph" w:styleId="KonuBal">
    <w:name w:val="Title"/>
    <w:basedOn w:val="Normal"/>
    <w:next w:val="Normal"/>
    <w:link w:val="KonuBalChar"/>
    <w:uiPriority w:val="10"/>
    <w:qFormat/>
    <w:rsid w:val="00AD41AF"/>
    <w:pPr>
      <w:widowControl/>
      <w:spacing w:before="240" w:after="360"/>
      <w:contextualSpacing/>
      <w:jc w:val="both"/>
    </w:pPr>
    <w:rPr>
      <w:rFonts w:eastAsiaTheme="majorEastAsia" w:cstheme="majorBidi"/>
      <w:spacing w:val="-10"/>
      <w:kern w:val="28"/>
      <w:sz w:val="44"/>
      <w:szCs w:val="56"/>
      <w:lang w:eastAsia="en-US" w:bidi="ar-SA"/>
    </w:rPr>
  </w:style>
  <w:style w:type="character" w:customStyle="1" w:styleId="KonuBalChar">
    <w:name w:val="Konu Başlığı Char"/>
    <w:basedOn w:val="VarsaylanParagrafYazTipi"/>
    <w:link w:val="KonuBal"/>
    <w:uiPriority w:val="10"/>
    <w:rsid w:val="00AD41AF"/>
    <w:rPr>
      <w:rFonts w:ascii="Arial" w:eastAsiaTheme="majorEastAsia" w:hAnsi="Arial" w:cstheme="majorBidi"/>
      <w:spacing w:val="-10"/>
      <w:kern w:val="28"/>
      <w:sz w:val="44"/>
      <w:szCs w:val="56"/>
      <w:lang w:eastAsia="en-US" w:bidi="ar-SA"/>
    </w:rPr>
  </w:style>
  <w:style w:type="paragraph" w:customStyle="1" w:styleId="Chpo">
    <w:name w:val="Châpo"/>
    <w:basedOn w:val="Normal"/>
    <w:link w:val="ChpoCar"/>
    <w:qFormat/>
    <w:rsid w:val="00AD41AF"/>
    <w:pPr>
      <w:widowControl/>
      <w:spacing w:before="240" w:after="240" w:line="259" w:lineRule="auto"/>
      <w:jc w:val="both"/>
    </w:pPr>
    <w:rPr>
      <w:rFonts w:eastAsiaTheme="minorHAnsi" w:cstheme="minorBidi"/>
      <w:b/>
      <w:sz w:val="28"/>
      <w:szCs w:val="22"/>
      <w:lang w:eastAsia="en-US" w:bidi="ar-SA"/>
    </w:rPr>
  </w:style>
  <w:style w:type="character" w:customStyle="1" w:styleId="ChpoCar">
    <w:name w:val="Châpo Car"/>
    <w:basedOn w:val="VarsaylanParagrafYazTipi"/>
    <w:link w:val="Chpo"/>
    <w:rsid w:val="00AD41AF"/>
    <w:rPr>
      <w:rFonts w:ascii="Arial" w:eastAsiaTheme="minorHAnsi" w:hAnsi="Arial" w:cstheme="minorBidi"/>
      <w:b/>
      <w:sz w:val="28"/>
      <w:lang w:eastAsia="en-US" w:bidi="ar-SA"/>
    </w:rPr>
  </w:style>
  <w:style w:type="character" w:customStyle="1" w:styleId="Balk2Char">
    <w:name w:val="Başlık 2 Char"/>
    <w:basedOn w:val="VarsaylanParagrafYazTipi"/>
    <w:link w:val="Balk2"/>
    <w:uiPriority w:val="9"/>
    <w:rsid w:val="00523119"/>
    <w:rPr>
      <w:rFonts w:ascii="Arial" w:eastAsiaTheme="majorEastAsia" w:hAnsi="Arial" w:cstheme="majorBidi"/>
      <w:b/>
      <w:sz w:val="24"/>
      <w:szCs w:val="26"/>
    </w:rPr>
  </w:style>
  <w:style w:type="paragraph" w:customStyle="1" w:styleId="TitleA">
    <w:name w:val="Title A"/>
    <w:next w:val="Normal"/>
    <w:rsid w:val="00734500"/>
    <w:pPr>
      <w:pBdr>
        <w:top w:val="nil"/>
        <w:left w:val="nil"/>
        <w:bottom w:val="single" w:sz="8" w:space="0" w:color="4F81BD"/>
        <w:right w:val="nil"/>
        <w:between w:val="nil"/>
        <w:bar w:val="nil"/>
      </w:pBdr>
      <w:spacing w:after="300"/>
      <w:jc w:val="both"/>
    </w:pPr>
    <w:rPr>
      <w:rFonts w:ascii="Cambria" w:eastAsia="Cambria" w:hAnsi="Cambria" w:cs="Cambria"/>
      <w:color w:val="17365D"/>
      <w:spacing w:val="5"/>
      <w:kern w:val="28"/>
      <w:sz w:val="52"/>
      <w:szCs w:val="52"/>
      <w:u w:color="17365D"/>
      <w:bdr w:val="nil"/>
      <w:lang w:val="en-US" w:bidi="ar-SA"/>
    </w:rPr>
  </w:style>
  <w:style w:type="paragraph" w:customStyle="1" w:styleId="Body">
    <w:name w:val="Body"/>
    <w:rsid w:val="0010013C"/>
    <w:pPr>
      <w:pBdr>
        <w:top w:val="nil"/>
        <w:left w:val="nil"/>
        <w:bottom w:val="nil"/>
        <w:right w:val="nil"/>
        <w:between w:val="nil"/>
        <w:bar w:val="nil"/>
      </w:pBdr>
      <w:spacing w:after="200"/>
      <w:jc w:val="both"/>
    </w:pPr>
    <w:rPr>
      <w:rFonts w:ascii="Calibri" w:eastAsia="Calibri" w:hAnsi="Calibri" w:cs="Calibri"/>
      <w:color w:val="000000"/>
      <w:u w:color="000000"/>
      <w:bdr w:val="nil"/>
      <w:lang w:val="de-DE" w:bidi="ar-SA"/>
    </w:rPr>
  </w:style>
  <w:style w:type="character" w:customStyle="1" w:styleId="UnresolvedMention">
    <w:name w:val="Unresolved Mention"/>
    <w:basedOn w:val="VarsaylanParagrafYazTipi"/>
    <w:uiPriority w:val="99"/>
    <w:semiHidden/>
    <w:unhideWhenUsed/>
    <w:rsid w:val="00CC62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9184">
      <w:bodyDiv w:val="1"/>
      <w:marLeft w:val="0"/>
      <w:marRight w:val="0"/>
      <w:marTop w:val="0"/>
      <w:marBottom w:val="0"/>
      <w:divBdr>
        <w:top w:val="none" w:sz="0" w:space="0" w:color="auto"/>
        <w:left w:val="none" w:sz="0" w:space="0" w:color="auto"/>
        <w:bottom w:val="none" w:sz="0" w:space="0" w:color="auto"/>
        <w:right w:val="none" w:sz="0" w:space="0" w:color="auto"/>
      </w:divBdr>
    </w:div>
    <w:div w:id="589047097">
      <w:bodyDiv w:val="1"/>
      <w:marLeft w:val="0"/>
      <w:marRight w:val="0"/>
      <w:marTop w:val="0"/>
      <w:marBottom w:val="0"/>
      <w:divBdr>
        <w:top w:val="none" w:sz="0" w:space="0" w:color="auto"/>
        <w:left w:val="none" w:sz="0" w:space="0" w:color="auto"/>
        <w:bottom w:val="none" w:sz="0" w:space="0" w:color="auto"/>
        <w:right w:val="none" w:sz="0" w:space="0" w:color="auto"/>
      </w:divBdr>
    </w:div>
    <w:div w:id="744844294">
      <w:bodyDiv w:val="1"/>
      <w:marLeft w:val="0"/>
      <w:marRight w:val="0"/>
      <w:marTop w:val="0"/>
      <w:marBottom w:val="0"/>
      <w:divBdr>
        <w:top w:val="none" w:sz="0" w:space="0" w:color="auto"/>
        <w:left w:val="none" w:sz="0" w:space="0" w:color="auto"/>
        <w:bottom w:val="none" w:sz="0" w:space="0" w:color="auto"/>
        <w:right w:val="none" w:sz="0" w:space="0" w:color="auto"/>
      </w:divBdr>
    </w:div>
    <w:div w:id="817264827">
      <w:bodyDiv w:val="1"/>
      <w:marLeft w:val="0"/>
      <w:marRight w:val="0"/>
      <w:marTop w:val="0"/>
      <w:marBottom w:val="0"/>
      <w:divBdr>
        <w:top w:val="none" w:sz="0" w:space="0" w:color="auto"/>
        <w:left w:val="none" w:sz="0" w:space="0" w:color="auto"/>
        <w:bottom w:val="none" w:sz="0" w:space="0" w:color="auto"/>
        <w:right w:val="none" w:sz="0" w:space="0" w:color="auto"/>
      </w:divBdr>
    </w:div>
    <w:div w:id="956450733">
      <w:bodyDiv w:val="1"/>
      <w:marLeft w:val="0"/>
      <w:marRight w:val="0"/>
      <w:marTop w:val="0"/>
      <w:marBottom w:val="0"/>
      <w:divBdr>
        <w:top w:val="none" w:sz="0" w:space="0" w:color="auto"/>
        <w:left w:val="none" w:sz="0" w:space="0" w:color="auto"/>
        <w:bottom w:val="none" w:sz="0" w:space="0" w:color="auto"/>
        <w:right w:val="none" w:sz="0" w:space="0" w:color="auto"/>
      </w:divBdr>
    </w:div>
    <w:div w:id="975526140">
      <w:bodyDiv w:val="1"/>
      <w:marLeft w:val="0"/>
      <w:marRight w:val="0"/>
      <w:marTop w:val="0"/>
      <w:marBottom w:val="0"/>
      <w:divBdr>
        <w:top w:val="none" w:sz="0" w:space="0" w:color="auto"/>
        <w:left w:val="none" w:sz="0" w:space="0" w:color="auto"/>
        <w:bottom w:val="none" w:sz="0" w:space="0" w:color="auto"/>
        <w:right w:val="none" w:sz="0" w:space="0" w:color="auto"/>
      </w:divBdr>
    </w:div>
    <w:div w:id="1001471271">
      <w:bodyDiv w:val="1"/>
      <w:marLeft w:val="0"/>
      <w:marRight w:val="0"/>
      <w:marTop w:val="0"/>
      <w:marBottom w:val="0"/>
      <w:divBdr>
        <w:top w:val="none" w:sz="0" w:space="0" w:color="auto"/>
        <w:left w:val="none" w:sz="0" w:space="0" w:color="auto"/>
        <w:bottom w:val="none" w:sz="0" w:space="0" w:color="auto"/>
        <w:right w:val="none" w:sz="0" w:space="0" w:color="auto"/>
      </w:divBdr>
    </w:div>
    <w:div w:id="1223100760">
      <w:bodyDiv w:val="1"/>
      <w:marLeft w:val="0"/>
      <w:marRight w:val="0"/>
      <w:marTop w:val="0"/>
      <w:marBottom w:val="0"/>
      <w:divBdr>
        <w:top w:val="none" w:sz="0" w:space="0" w:color="auto"/>
        <w:left w:val="none" w:sz="0" w:space="0" w:color="auto"/>
        <w:bottom w:val="none" w:sz="0" w:space="0" w:color="auto"/>
        <w:right w:val="none" w:sz="0" w:space="0" w:color="auto"/>
      </w:divBdr>
    </w:div>
    <w:div w:id="1333292006">
      <w:marLeft w:val="0"/>
      <w:marRight w:val="0"/>
      <w:marTop w:val="0"/>
      <w:marBottom w:val="0"/>
      <w:divBdr>
        <w:top w:val="none" w:sz="0" w:space="0" w:color="auto"/>
        <w:left w:val="none" w:sz="0" w:space="0" w:color="auto"/>
        <w:bottom w:val="none" w:sz="0" w:space="0" w:color="auto"/>
        <w:right w:val="none" w:sz="0" w:space="0" w:color="auto"/>
      </w:divBdr>
    </w:div>
    <w:div w:id="1333292008">
      <w:marLeft w:val="0"/>
      <w:marRight w:val="0"/>
      <w:marTop w:val="0"/>
      <w:marBottom w:val="0"/>
      <w:divBdr>
        <w:top w:val="none" w:sz="0" w:space="0" w:color="auto"/>
        <w:left w:val="none" w:sz="0" w:space="0" w:color="auto"/>
        <w:bottom w:val="none" w:sz="0" w:space="0" w:color="auto"/>
        <w:right w:val="none" w:sz="0" w:space="0" w:color="auto"/>
      </w:divBdr>
    </w:div>
    <w:div w:id="1333292010">
      <w:marLeft w:val="0"/>
      <w:marRight w:val="0"/>
      <w:marTop w:val="0"/>
      <w:marBottom w:val="0"/>
      <w:divBdr>
        <w:top w:val="none" w:sz="0" w:space="0" w:color="auto"/>
        <w:left w:val="none" w:sz="0" w:space="0" w:color="auto"/>
        <w:bottom w:val="none" w:sz="0" w:space="0" w:color="auto"/>
        <w:right w:val="none" w:sz="0" w:space="0" w:color="auto"/>
      </w:divBdr>
    </w:div>
    <w:div w:id="1333292011">
      <w:marLeft w:val="0"/>
      <w:marRight w:val="0"/>
      <w:marTop w:val="0"/>
      <w:marBottom w:val="0"/>
      <w:divBdr>
        <w:top w:val="none" w:sz="0" w:space="0" w:color="auto"/>
        <w:left w:val="none" w:sz="0" w:space="0" w:color="auto"/>
        <w:bottom w:val="none" w:sz="0" w:space="0" w:color="auto"/>
        <w:right w:val="none" w:sz="0" w:space="0" w:color="auto"/>
      </w:divBdr>
    </w:div>
    <w:div w:id="1333292012">
      <w:marLeft w:val="0"/>
      <w:marRight w:val="0"/>
      <w:marTop w:val="0"/>
      <w:marBottom w:val="0"/>
      <w:divBdr>
        <w:top w:val="none" w:sz="0" w:space="0" w:color="auto"/>
        <w:left w:val="none" w:sz="0" w:space="0" w:color="auto"/>
        <w:bottom w:val="none" w:sz="0" w:space="0" w:color="auto"/>
        <w:right w:val="none" w:sz="0" w:space="0" w:color="auto"/>
      </w:divBdr>
      <w:divsChild>
        <w:div w:id="1333292009">
          <w:marLeft w:val="706"/>
          <w:marRight w:val="0"/>
          <w:marTop w:val="0"/>
          <w:marBottom w:val="220"/>
          <w:divBdr>
            <w:top w:val="none" w:sz="0" w:space="0" w:color="auto"/>
            <w:left w:val="none" w:sz="0" w:space="0" w:color="auto"/>
            <w:bottom w:val="none" w:sz="0" w:space="0" w:color="auto"/>
            <w:right w:val="none" w:sz="0" w:space="0" w:color="auto"/>
          </w:divBdr>
        </w:div>
        <w:div w:id="1333292013">
          <w:marLeft w:val="706"/>
          <w:marRight w:val="0"/>
          <w:marTop w:val="0"/>
          <w:marBottom w:val="220"/>
          <w:divBdr>
            <w:top w:val="none" w:sz="0" w:space="0" w:color="auto"/>
            <w:left w:val="none" w:sz="0" w:space="0" w:color="auto"/>
            <w:bottom w:val="none" w:sz="0" w:space="0" w:color="auto"/>
            <w:right w:val="none" w:sz="0" w:space="0" w:color="auto"/>
          </w:divBdr>
        </w:div>
      </w:divsChild>
    </w:div>
    <w:div w:id="1333292014">
      <w:marLeft w:val="0"/>
      <w:marRight w:val="0"/>
      <w:marTop w:val="0"/>
      <w:marBottom w:val="0"/>
      <w:divBdr>
        <w:top w:val="none" w:sz="0" w:space="0" w:color="auto"/>
        <w:left w:val="none" w:sz="0" w:space="0" w:color="auto"/>
        <w:bottom w:val="none" w:sz="0" w:space="0" w:color="auto"/>
        <w:right w:val="none" w:sz="0" w:space="0" w:color="auto"/>
      </w:divBdr>
      <w:divsChild>
        <w:div w:id="1333292005">
          <w:marLeft w:val="374"/>
          <w:marRight w:val="0"/>
          <w:marTop w:val="0"/>
          <w:marBottom w:val="220"/>
          <w:divBdr>
            <w:top w:val="none" w:sz="0" w:space="0" w:color="auto"/>
            <w:left w:val="none" w:sz="0" w:space="0" w:color="auto"/>
            <w:bottom w:val="none" w:sz="0" w:space="0" w:color="auto"/>
            <w:right w:val="none" w:sz="0" w:space="0" w:color="auto"/>
          </w:divBdr>
        </w:div>
      </w:divsChild>
    </w:div>
    <w:div w:id="1333292015">
      <w:marLeft w:val="0"/>
      <w:marRight w:val="0"/>
      <w:marTop w:val="0"/>
      <w:marBottom w:val="0"/>
      <w:divBdr>
        <w:top w:val="none" w:sz="0" w:space="0" w:color="auto"/>
        <w:left w:val="none" w:sz="0" w:space="0" w:color="auto"/>
        <w:bottom w:val="none" w:sz="0" w:space="0" w:color="auto"/>
        <w:right w:val="none" w:sz="0" w:space="0" w:color="auto"/>
      </w:divBdr>
      <w:divsChild>
        <w:div w:id="1333292007">
          <w:marLeft w:val="374"/>
          <w:marRight w:val="0"/>
          <w:marTop w:val="0"/>
          <w:marBottom w:val="220"/>
          <w:divBdr>
            <w:top w:val="none" w:sz="0" w:space="0" w:color="auto"/>
            <w:left w:val="none" w:sz="0" w:space="0" w:color="auto"/>
            <w:bottom w:val="none" w:sz="0" w:space="0" w:color="auto"/>
            <w:right w:val="none" w:sz="0" w:space="0" w:color="auto"/>
          </w:divBdr>
        </w:div>
      </w:divsChild>
    </w:div>
    <w:div w:id="1333292016">
      <w:marLeft w:val="0"/>
      <w:marRight w:val="0"/>
      <w:marTop w:val="0"/>
      <w:marBottom w:val="0"/>
      <w:divBdr>
        <w:top w:val="none" w:sz="0" w:space="0" w:color="auto"/>
        <w:left w:val="none" w:sz="0" w:space="0" w:color="auto"/>
        <w:bottom w:val="none" w:sz="0" w:space="0" w:color="auto"/>
        <w:right w:val="none" w:sz="0" w:space="0" w:color="auto"/>
      </w:divBdr>
    </w:div>
    <w:div w:id="1333292017">
      <w:marLeft w:val="0"/>
      <w:marRight w:val="0"/>
      <w:marTop w:val="0"/>
      <w:marBottom w:val="0"/>
      <w:divBdr>
        <w:top w:val="none" w:sz="0" w:space="0" w:color="auto"/>
        <w:left w:val="none" w:sz="0" w:space="0" w:color="auto"/>
        <w:bottom w:val="none" w:sz="0" w:space="0" w:color="auto"/>
        <w:right w:val="none" w:sz="0" w:space="0" w:color="auto"/>
      </w:divBdr>
    </w:div>
    <w:div w:id="1333292018">
      <w:marLeft w:val="0"/>
      <w:marRight w:val="0"/>
      <w:marTop w:val="0"/>
      <w:marBottom w:val="0"/>
      <w:divBdr>
        <w:top w:val="none" w:sz="0" w:space="0" w:color="auto"/>
        <w:left w:val="none" w:sz="0" w:space="0" w:color="auto"/>
        <w:bottom w:val="none" w:sz="0" w:space="0" w:color="auto"/>
        <w:right w:val="none" w:sz="0" w:space="0" w:color="auto"/>
      </w:divBdr>
    </w:div>
    <w:div w:id="1333292019">
      <w:marLeft w:val="0"/>
      <w:marRight w:val="0"/>
      <w:marTop w:val="0"/>
      <w:marBottom w:val="0"/>
      <w:divBdr>
        <w:top w:val="none" w:sz="0" w:space="0" w:color="auto"/>
        <w:left w:val="none" w:sz="0" w:space="0" w:color="auto"/>
        <w:bottom w:val="none" w:sz="0" w:space="0" w:color="auto"/>
        <w:right w:val="none" w:sz="0" w:space="0" w:color="auto"/>
      </w:divBdr>
    </w:div>
    <w:div w:id="1333292020">
      <w:marLeft w:val="0"/>
      <w:marRight w:val="0"/>
      <w:marTop w:val="0"/>
      <w:marBottom w:val="0"/>
      <w:divBdr>
        <w:top w:val="none" w:sz="0" w:space="0" w:color="auto"/>
        <w:left w:val="none" w:sz="0" w:space="0" w:color="auto"/>
        <w:bottom w:val="none" w:sz="0" w:space="0" w:color="auto"/>
        <w:right w:val="none" w:sz="0" w:space="0" w:color="auto"/>
      </w:divBdr>
      <w:divsChild>
        <w:div w:id="1333292004">
          <w:marLeft w:val="374"/>
          <w:marRight w:val="0"/>
          <w:marTop w:val="0"/>
          <w:marBottom w:val="220"/>
          <w:divBdr>
            <w:top w:val="none" w:sz="0" w:space="0" w:color="auto"/>
            <w:left w:val="none" w:sz="0" w:space="0" w:color="auto"/>
            <w:bottom w:val="none" w:sz="0" w:space="0" w:color="auto"/>
            <w:right w:val="none" w:sz="0" w:space="0" w:color="auto"/>
          </w:divBdr>
        </w:div>
      </w:divsChild>
    </w:div>
    <w:div w:id="1653019645">
      <w:bodyDiv w:val="1"/>
      <w:marLeft w:val="0"/>
      <w:marRight w:val="0"/>
      <w:marTop w:val="0"/>
      <w:marBottom w:val="0"/>
      <w:divBdr>
        <w:top w:val="none" w:sz="0" w:space="0" w:color="auto"/>
        <w:left w:val="none" w:sz="0" w:space="0" w:color="auto"/>
        <w:bottom w:val="none" w:sz="0" w:space="0" w:color="auto"/>
        <w:right w:val="none" w:sz="0" w:space="0" w:color="auto"/>
      </w:divBdr>
    </w:div>
    <w:div w:id="181136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rda.yakar@cofac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jpg@01D062F8.62C910A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coface.com.t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is\Documents\Mod&#232;les%20Office%20personnalis&#233;s\COFACE-Template%20C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C34FCCE-1C7E-46E4-9996-06D4C22D7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COFACE-Template CP</Template>
  <TotalTime>3</TotalTime>
  <Pages>2</Pages>
  <Words>797</Words>
  <Characters>4544</Characters>
  <Application>Microsoft Office Word</Application>
  <DocSecurity>0</DocSecurity>
  <Lines>37</Lines>
  <Paragraphs>10</Paragraphs>
  <ScaleCrop>false</ScaleCrop>
  <HeadingPairs>
    <vt:vector size="8" baseType="variant">
      <vt:variant>
        <vt:lpstr>Konu Başlığı</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Paris, 21 janvier 2013</vt:lpstr>
      <vt:lpstr>Paris, 21 janvier 2013</vt:lpstr>
      <vt:lpstr>Paris, 21 janvier 2013</vt:lpstr>
      <vt:lpstr>Paris, 21 janvier 2013</vt:lpstr>
    </vt:vector>
  </TitlesOfParts>
  <Company>COFACE</Company>
  <LinksUpToDate>false</LinksUpToDate>
  <CharactersWithSpaces>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21 janvier 2013</dc:title>
  <dc:creator>Alexis Noal</dc:creator>
  <cp:lastModifiedBy>HP</cp:lastModifiedBy>
  <cp:revision>2</cp:revision>
  <cp:lastPrinted>2019-05-09T12:33:00Z</cp:lastPrinted>
  <dcterms:created xsi:type="dcterms:W3CDTF">2019-08-05T09:18:00Z</dcterms:created>
  <dcterms:modified xsi:type="dcterms:W3CDTF">2019-08-05T09:18:00Z</dcterms:modified>
</cp:coreProperties>
</file>